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FA0" w:rsidRPr="00B66739" w:rsidRDefault="00B66739" w:rsidP="00B66739">
      <w:pPr>
        <w:jc w:val="center"/>
        <w:rPr>
          <w:b/>
          <w:sz w:val="28"/>
          <w:szCs w:val="28"/>
        </w:rPr>
      </w:pPr>
      <w:bookmarkStart w:id="0" w:name="_GoBack"/>
      <w:bookmarkEnd w:id="0"/>
      <w:r w:rsidRPr="00B66739">
        <w:rPr>
          <w:b/>
          <w:sz w:val="28"/>
          <w:szCs w:val="28"/>
        </w:rPr>
        <w:t>NOAA Remote Sensing summer School</w:t>
      </w:r>
    </w:p>
    <w:p w:rsidR="00B66739" w:rsidRPr="00B66739" w:rsidRDefault="00B66739" w:rsidP="00B66739">
      <w:pPr>
        <w:rPr>
          <w:b/>
          <w:sz w:val="28"/>
          <w:szCs w:val="28"/>
        </w:rPr>
      </w:pPr>
    </w:p>
    <w:p w:rsidR="00B66739" w:rsidRPr="00B66739" w:rsidRDefault="00B66739" w:rsidP="00B66739">
      <w:pPr>
        <w:jc w:val="center"/>
        <w:rPr>
          <w:b/>
          <w:sz w:val="28"/>
          <w:szCs w:val="28"/>
        </w:rPr>
      </w:pPr>
      <w:r w:rsidRPr="00B66739">
        <w:rPr>
          <w:b/>
          <w:sz w:val="28"/>
          <w:szCs w:val="28"/>
        </w:rPr>
        <w:t>Mark Higgins</w:t>
      </w:r>
    </w:p>
    <w:p w:rsidR="00B66739" w:rsidRPr="00B66739" w:rsidRDefault="00B66739" w:rsidP="00B66739">
      <w:pPr>
        <w:jc w:val="center"/>
        <w:rPr>
          <w:b/>
          <w:sz w:val="28"/>
          <w:szCs w:val="28"/>
        </w:rPr>
      </w:pPr>
      <w:r w:rsidRPr="00B66739">
        <w:rPr>
          <w:b/>
          <w:sz w:val="28"/>
          <w:szCs w:val="28"/>
        </w:rPr>
        <w:t>EUMETSAT</w:t>
      </w:r>
    </w:p>
    <w:p w:rsidR="00B66739" w:rsidRDefault="00B66739" w:rsidP="00DF5989"/>
    <w:p w:rsidR="00B66739" w:rsidRDefault="00B66739" w:rsidP="00DF5989"/>
    <w:p w:rsidR="007A18EC" w:rsidRDefault="00997921" w:rsidP="007810A8">
      <w:pPr>
        <w:pStyle w:val="Heading1"/>
      </w:pPr>
      <w:r>
        <w:t>Introduction</w:t>
      </w:r>
    </w:p>
    <w:p w:rsidR="006A2004" w:rsidRDefault="006A2004" w:rsidP="006A2004">
      <w:r>
        <w:t>The objectives of this session are:</w:t>
      </w:r>
    </w:p>
    <w:p w:rsidR="006A2004" w:rsidRDefault="006A2004" w:rsidP="006A2004">
      <w:pPr>
        <w:pStyle w:val="ListParagraph"/>
        <w:numPr>
          <w:ilvl w:val="0"/>
          <w:numId w:val="22"/>
        </w:numPr>
      </w:pPr>
      <w:r>
        <w:t xml:space="preserve">Know the construction of [some of the] imagery </w:t>
      </w:r>
      <w:r w:rsidR="00AD6AFF">
        <w:t xml:space="preserve">and products </w:t>
      </w:r>
      <w:r>
        <w:t>used in operations</w:t>
      </w:r>
    </w:p>
    <w:p w:rsidR="006A2004" w:rsidRDefault="006A2004" w:rsidP="006A2004">
      <w:pPr>
        <w:pStyle w:val="ListParagraph"/>
        <w:numPr>
          <w:ilvl w:val="0"/>
          <w:numId w:val="22"/>
        </w:numPr>
      </w:pPr>
      <w:r>
        <w:t>Be able to explain why some RGBS look the way they do</w:t>
      </w:r>
    </w:p>
    <w:p w:rsidR="006A2004" w:rsidRDefault="006A2004" w:rsidP="006A2004">
      <w:pPr>
        <w:pStyle w:val="ListParagraph"/>
        <w:numPr>
          <w:ilvl w:val="0"/>
          <w:numId w:val="22"/>
        </w:numPr>
      </w:pPr>
      <w:r>
        <w:t xml:space="preserve">Answer some of your questions and current and future EUMETSAT data, products, systems, instruments, &amp; missions  </w:t>
      </w:r>
    </w:p>
    <w:p w:rsidR="006A2004" w:rsidRDefault="006A2004" w:rsidP="006A2004"/>
    <w:p w:rsidR="006A2004" w:rsidRDefault="006A2004" w:rsidP="006A2004">
      <w:r>
        <w:t xml:space="preserve">Outline of the day: </w:t>
      </w:r>
    </w:p>
    <w:p w:rsidR="006A2004" w:rsidRDefault="006A2004" w:rsidP="006A2004">
      <w:pPr>
        <w:pStyle w:val="ListParagraph"/>
        <w:numPr>
          <w:ilvl w:val="0"/>
          <w:numId w:val="24"/>
        </w:numPr>
      </w:pPr>
      <w:r>
        <w:t>[0900-1030] Explain an RGB</w:t>
      </w:r>
    </w:p>
    <w:p w:rsidR="00940147" w:rsidRDefault="006A2004" w:rsidP="006A2004">
      <w:pPr>
        <w:pStyle w:val="ListParagraph"/>
        <w:numPr>
          <w:ilvl w:val="0"/>
          <w:numId w:val="24"/>
        </w:numPr>
      </w:pPr>
      <w:r>
        <w:t>[1045-1200]</w:t>
      </w:r>
      <w:r w:rsidR="00940147">
        <w:t xml:space="preserve"> Phases of convection and the </w:t>
      </w:r>
      <w:r w:rsidR="001E02DC">
        <w:t>microphysics</w:t>
      </w:r>
      <w:r w:rsidR="00940147">
        <w:t xml:space="preserve"> RGB</w:t>
      </w:r>
      <w:r w:rsidR="001E02DC">
        <w:t>s</w:t>
      </w:r>
    </w:p>
    <w:p w:rsidR="00940147" w:rsidRDefault="00940147" w:rsidP="006A2004">
      <w:pPr>
        <w:pStyle w:val="ListParagraph"/>
        <w:numPr>
          <w:ilvl w:val="0"/>
          <w:numId w:val="24"/>
        </w:numPr>
      </w:pPr>
      <w:r>
        <w:t>[1300-1430]</w:t>
      </w:r>
      <w:r w:rsidR="00C11FFA">
        <w:t xml:space="preserve"> </w:t>
      </w:r>
      <w:r w:rsidR="00522893">
        <w:t xml:space="preserve">Useful </w:t>
      </w:r>
      <w:r w:rsidR="00C11FFA">
        <w:t xml:space="preserve">Products </w:t>
      </w:r>
    </w:p>
    <w:p w:rsidR="00940147" w:rsidRDefault="00940147" w:rsidP="006A2004">
      <w:pPr>
        <w:pStyle w:val="ListParagraph"/>
        <w:numPr>
          <w:ilvl w:val="0"/>
          <w:numId w:val="24"/>
        </w:numPr>
      </w:pPr>
      <w:r>
        <w:t>[1445-1600]</w:t>
      </w:r>
      <w:r w:rsidR="00C11FFA">
        <w:t xml:space="preserve"> </w:t>
      </w:r>
      <w:r w:rsidR="00522893">
        <w:t>Future programmes</w:t>
      </w:r>
      <w:r w:rsidR="00C11FFA">
        <w:t xml:space="preserve"> </w:t>
      </w:r>
    </w:p>
    <w:p w:rsidR="00940147" w:rsidRDefault="00522893" w:rsidP="006A2004">
      <w:pPr>
        <w:pStyle w:val="ListParagraph"/>
        <w:numPr>
          <w:ilvl w:val="0"/>
          <w:numId w:val="24"/>
        </w:numPr>
      </w:pPr>
      <w:r>
        <w:t>[1600-1700] S</w:t>
      </w:r>
      <w:r w:rsidR="00940147">
        <w:t>tudent presentations</w:t>
      </w:r>
    </w:p>
    <w:p w:rsidR="006A2004" w:rsidRPr="006A2004" w:rsidRDefault="006A2004" w:rsidP="00940147"/>
    <w:p w:rsidR="00844721" w:rsidRDefault="002650BA">
      <w:pPr>
        <w:jc w:val="left"/>
      </w:pPr>
      <w:r>
        <w:t xml:space="preserve">These notes and some other resources are </w:t>
      </w:r>
      <w:r w:rsidR="00844721">
        <w:t>available</w:t>
      </w:r>
      <w:r>
        <w:t xml:space="preserve"> at </w:t>
      </w:r>
      <w:hyperlink r:id="rId8" w:history="1">
        <w:r>
          <w:rPr>
            <w:rStyle w:val="Hyperlink"/>
          </w:rPr>
          <w:t>https://training.tools.eumetsat.int/course_material/noaa2019/</w:t>
        </w:r>
      </w:hyperlink>
    </w:p>
    <w:p w:rsidR="00844721" w:rsidRDefault="00844721">
      <w:pPr>
        <w:jc w:val="left"/>
      </w:pPr>
    </w:p>
    <w:p w:rsidR="007810A8" w:rsidRDefault="007810A8">
      <w:pPr>
        <w:jc w:val="left"/>
        <w:rPr>
          <w:b/>
          <w:caps/>
        </w:rPr>
      </w:pPr>
      <w:r>
        <w:br w:type="page"/>
      </w:r>
    </w:p>
    <w:p w:rsidR="00940147" w:rsidRDefault="00940147" w:rsidP="007810A8">
      <w:pPr>
        <w:pStyle w:val="Heading1"/>
      </w:pPr>
      <w:r>
        <w:lastRenderedPageBreak/>
        <w:t>Learning tasks</w:t>
      </w:r>
    </w:p>
    <w:p w:rsidR="00940147" w:rsidRDefault="00940147" w:rsidP="007810A8">
      <w:pPr>
        <w:pStyle w:val="Heading2"/>
      </w:pPr>
      <w:r>
        <w:t xml:space="preserve">Explain </w:t>
      </w:r>
      <w:r w:rsidRPr="007810A8">
        <w:t>an</w:t>
      </w:r>
      <w:r>
        <w:t xml:space="preserve"> RGB</w:t>
      </w:r>
    </w:p>
    <w:p w:rsidR="00940147" w:rsidRDefault="00940147" w:rsidP="009401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2"/>
        <w:gridCol w:w="3196"/>
        <w:gridCol w:w="3115"/>
      </w:tblGrid>
      <w:tr w:rsidR="00AD6AFF" w:rsidTr="00AD6AFF">
        <w:tc>
          <w:tcPr>
            <w:tcW w:w="3183" w:type="dxa"/>
          </w:tcPr>
          <w:p w:rsidR="00940147" w:rsidRDefault="00940147" w:rsidP="00AD6AFF">
            <w:r w:rsidRPr="00940147">
              <w:rPr>
                <w:noProof/>
              </w:rPr>
              <w:drawing>
                <wp:inline distT="0" distB="0" distL="0" distR="0" wp14:anchorId="1E9416BC" wp14:editId="6D70ACC6">
                  <wp:extent cx="1898650" cy="14281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1914878" cy="1440313"/>
                          </a:xfrm>
                          <a:prstGeom prst="rect">
                            <a:avLst/>
                          </a:prstGeom>
                        </pic:spPr>
                      </pic:pic>
                    </a:graphicData>
                  </a:graphic>
                </wp:inline>
              </w:drawing>
            </w:r>
          </w:p>
        </w:tc>
        <w:tc>
          <w:tcPr>
            <w:tcW w:w="3183" w:type="dxa"/>
          </w:tcPr>
          <w:p w:rsidR="00940147" w:rsidRDefault="00940147" w:rsidP="00AD6AFF">
            <w:pPr>
              <w:jc w:val="left"/>
            </w:pPr>
            <w:r>
              <w:rPr>
                <w:noProof/>
              </w:rPr>
              <w:drawing>
                <wp:inline distT="0" distB="0" distL="0" distR="0" wp14:anchorId="488929D1">
                  <wp:extent cx="2353368" cy="1431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0173" cy="1442150"/>
                          </a:xfrm>
                          <a:prstGeom prst="rect">
                            <a:avLst/>
                          </a:prstGeom>
                          <a:noFill/>
                        </pic:spPr>
                      </pic:pic>
                    </a:graphicData>
                  </a:graphic>
                </wp:inline>
              </w:drawing>
            </w:r>
          </w:p>
        </w:tc>
        <w:tc>
          <w:tcPr>
            <w:tcW w:w="3183" w:type="dxa"/>
          </w:tcPr>
          <w:p w:rsidR="00940147" w:rsidRDefault="00940147" w:rsidP="00AD6AFF">
            <w:pPr>
              <w:jc w:val="left"/>
            </w:pPr>
            <w:r w:rsidRPr="00940147">
              <w:rPr>
                <w:noProof/>
              </w:rPr>
              <w:drawing>
                <wp:inline distT="0" distB="0" distL="0" distR="0" wp14:anchorId="43825985" wp14:editId="5AA997AE">
                  <wp:extent cx="2294255" cy="14306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6382" cy="1438245"/>
                          </a:xfrm>
                          <a:prstGeom prst="rect">
                            <a:avLst/>
                          </a:prstGeom>
                        </pic:spPr>
                      </pic:pic>
                    </a:graphicData>
                  </a:graphic>
                </wp:inline>
              </w:drawing>
            </w:r>
          </w:p>
        </w:tc>
      </w:tr>
      <w:tr w:rsidR="00AD6AFF" w:rsidTr="00AD6AFF">
        <w:tc>
          <w:tcPr>
            <w:tcW w:w="3183" w:type="dxa"/>
          </w:tcPr>
          <w:p w:rsidR="00940147" w:rsidRDefault="00940147" w:rsidP="00AD6AFF">
            <w:pPr>
              <w:jc w:val="left"/>
            </w:pPr>
            <w:r>
              <w:rPr>
                <w:noProof/>
              </w:rPr>
              <w:drawing>
                <wp:inline distT="0" distB="0" distL="0" distR="0" wp14:anchorId="674577D6">
                  <wp:extent cx="2226025" cy="13461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8164" cy="1365571"/>
                          </a:xfrm>
                          <a:prstGeom prst="rect">
                            <a:avLst/>
                          </a:prstGeom>
                          <a:noFill/>
                        </pic:spPr>
                      </pic:pic>
                    </a:graphicData>
                  </a:graphic>
                </wp:inline>
              </w:drawing>
            </w:r>
          </w:p>
        </w:tc>
        <w:tc>
          <w:tcPr>
            <w:tcW w:w="3183" w:type="dxa"/>
          </w:tcPr>
          <w:p w:rsidR="00940147" w:rsidRDefault="00940147" w:rsidP="00AD6AFF">
            <w:pPr>
              <w:jc w:val="left"/>
            </w:pPr>
            <w:r>
              <w:rPr>
                <w:noProof/>
              </w:rPr>
              <w:drawing>
                <wp:inline distT="0" distB="0" distL="0" distR="0" wp14:anchorId="40B89D3E">
                  <wp:extent cx="2193796" cy="13469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7183" cy="1355217"/>
                          </a:xfrm>
                          <a:prstGeom prst="rect">
                            <a:avLst/>
                          </a:prstGeom>
                          <a:noFill/>
                        </pic:spPr>
                      </pic:pic>
                    </a:graphicData>
                  </a:graphic>
                </wp:inline>
              </w:drawing>
            </w:r>
          </w:p>
        </w:tc>
        <w:tc>
          <w:tcPr>
            <w:tcW w:w="3183" w:type="dxa"/>
          </w:tcPr>
          <w:p w:rsidR="00940147" w:rsidRDefault="00AD6AFF" w:rsidP="00940147">
            <w:r>
              <w:rPr>
                <w:noProof/>
              </w:rPr>
              <w:drawing>
                <wp:inline distT="0" distB="0" distL="0" distR="0" wp14:anchorId="7538EEFE">
                  <wp:extent cx="2267172" cy="1343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0887" cy="1351789"/>
                          </a:xfrm>
                          <a:prstGeom prst="rect">
                            <a:avLst/>
                          </a:prstGeom>
                          <a:noFill/>
                        </pic:spPr>
                      </pic:pic>
                    </a:graphicData>
                  </a:graphic>
                </wp:inline>
              </w:drawing>
            </w:r>
          </w:p>
        </w:tc>
      </w:tr>
    </w:tbl>
    <w:p w:rsidR="00940147" w:rsidRDefault="00940147" w:rsidP="00940147"/>
    <w:p w:rsidR="003F7663" w:rsidRDefault="007810A8" w:rsidP="00940147">
      <w:r>
        <w:t>The RGB mages are used</w:t>
      </w:r>
      <w:r w:rsidR="003F7663">
        <w:t xml:space="preserve"> in operations around the world. They have names such as: day natural colour, night|day|24hour microphysics, </w:t>
      </w:r>
      <w:r>
        <w:t xml:space="preserve">airmass, </w:t>
      </w:r>
      <w:r w:rsidR="003F7663">
        <w:t xml:space="preserve">dust, ash … . </w:t>
      </w:r>
    </w:p>
    <w:p w:rsidR="003F7663" w:rsidRDefault="003F7663" w:rsidP="00940147"/>
    <w:p w:rsidR="00940147" w:rsidRDefault="00940147" w:rsidP="007810A8">
      <w:pPr>
        <w:pBdr>
          <w:top w:val="single" w:sz="4" w:space="1" w:color="auto"/>
          <w:left w:val="single" w:sz="4" w:space="4" w:color="auto"/>
          <w:bottom w:val="single" w:sz="4" w:space="1" w:color="auto"/>
          <w:right w:val="single" w:sz="4" w:space="4" w:color="auto"/>
        </w:pBdr>
      </w:pPr>
      <w:r>
        <w:t>Task: Pick an RGB</w:t>
      </w:r>
      <w:r w:rsidR="007810A8">
        <w:t>! W</w:t>
      </w:r>
      <w:r>
        <w:t xml:space="preserve">ork in groups of 3-4 and generate an explanation of why the RGB looks the way it does. You have 30 </w:t>
      </w:r>
      <w:r w:rsidR="007810A8">
        <w:t>minutes;</w:t>
      </w:r>
      <w:r w:rsidR="003F7663">
        <w:t xml:space="preserve"> you will then have 2-3 minutes to present back to the wider group. </w:t>
      </w:r>
      <w:r>
        <w:t xml:space="preserve">  </w:t>
      </w:r>
    </w:p>
    <w:p w:rsidR="00940147" w:rsidRDefault="00940147" w:rsidP="00940147"/>
    <w:p w:rsidR="003F7663" w:rsidRDefault="003F7663" w:rsidP="00940147">
      <w:r>
        <w:t xml:space="preserve">At the end of this document there are a number of resources you may find helpful (in particular the </w:t>
      </w:r>
      <w:r w:rsidR="00F5752B">
        <w:t>MSG</w:t>
      </w:r>
      <w:r>
        <w:t xml:space="preserve"> </w:t>
      </w:r>
      <w:r w:rsidR="00F5752B">
        <w:t xml:space="preserve">colour </w:t>
      </w:r>
      <w:r>
        <w:t>interpretation guide and the quick guides)</w:t>
      </w:r>
      <w:r w:rsidR="007810A8">
        <w:t>. There are also links to viewers if you want to see the various RGBs</w:t>
      </w:r>
    </w:p>
    <w:p w:rsidR="00940147" w:rsidRDefault="00940147" w:rsidP="00940147"/>
    <w:p w:rsidR="007810A8" w:rsidRDefault="007810A8" w:rsidP="00940147">
      <w:r>
        <w:t xml:space="preserve">Some questions that may help … </w:t>
      </w:r>
    </w:p>
    <w:p w:rsidR="007810A8" w:rsidRDefault="007810A8" w:rsidP="007810A8">
      <w:pPr>
        <w:pStyle w:val="ListParagraph"/>
        <w:numPr>
          <w:ilvl w:val="0"/>
          <w:numId w:val="26"/>
        </w:numPr>
      </w:pPr>
      <w:r>
        <w:t>What are the different channels and channel combinations in the recipe sensitive to?</w:t>
      </w:r>
    </w:p>
    <w:p w:rsidR="007810A8" w:rsidRDefault="007810A8" w:rsidP="007810A8">
      <w:pPr>
        <w:pStyle w:val="ListParagraph"/>
        <w:numPr>
          <w:ilvl w:val="0"/>
          <w:numId w:val="26"/>
        </w:numPr>
      </w:pPr>
      <w:r>
        <w:t xml:space="preserve">What purpose was the RGB constructed for? </w:t>
      </w:r>
    </w:p>
    <w:p w:rsidR="007810A8" w:rsidRPr="00940147" w:rsidRDefault="007810A8" w:rsidP="007810A8">
      <w:pPr>
        <w:pStyle w:val="ListParagraph"/>
        <w:numPr>
          <w:ilvl w:val="0"/>
          <w:numId w:val="26"/>
        </w:numPr>
      </w:pPr>
      <w:r>
        <w:t xml:space="preserve">Are there times of day when this RGB is more/less effective; are there other limits to the use? </w:t>
      </w:r>
    </w:p>
    <w:p w:rsidR="007810A8" w:rsidRDefault="007810A8">
      <w:pPr>
        <w:jc w:val="left"/>
      </w:pPr>
    </w:p>
    <w:p w:rsidR="007810A8" w:rsidRDefault="007810A8">
      <w:pPr>
        <w:jc w:val="left"/>
        <w:rPr>
          <w:b/>
        </w:rPr>
      </w:pPr>
      <w:r>
        <w:br w:type="page"/>
      </w:r>
    </w:p>
    <w:p w:rsidR="007810A8" w:rsidRPr="007810A8" w:rsidRDefault="007810A8" w:rsidP="007810A8">
      <w:pPr>
        <w:pStyle w:val="Heading2"/>
        <w:rPr>
          <w:caps/>
        </w:rPr>
      </w:pPr>
      <w:r>
        <w:lastRenderedPageBreak/>
        <w:t>Phases of convection and the dust RGB</w:t>
      </w:r>
    </w:p>
    <w:p w:rsidR="007810A8" w:rsidRDefault="007810A8" w:rsidP="007810A8"/>
    <w:p w:rsidR="007810A8" w:rsidRDefault="007810A8" w:rsidP="007810A8">
      <w:r>
        <w:t xml:space="preserve">In this section we will use the phases of convection to better understand the dust (and other microphysics) RGB(s). </w:t>
      </w:r>
    </w:p>
    <w:p w:rsidR="007810A8" w:rsidRDefault="007810A8" w:rsidP="007810A8"/>
    <w:p w:rsidR="0097580C" w:rsidRPr="002650BA" w:rsidRDefault="0097580C" w:rsidP="007810A8">
      <w:pPr>
        <w:rPr>
          <w:b/>
        </w:rPr>
      </w:pPr>
      <w:r w:rsidRPr="002650BA">
        <w:rPr>
          <w:b/>
        </w:rPr>
        <w:t>A really-simple/naïve introduction to the microphysics RGBs</w:t>
      </w:r>
    </w:p>
    <w:p w:rsidR="0097580C" w:rsidRDefault="0097580C" w:rsidP="007810A8"/>
    <w:tbl>
      <w:tblPr>
        <w:tblStyle w:val="TableGrid"/>
        <w:tblW w:w="0" w:type="auto"/>
        <w:tblLook w:val="04A0" w:firstRow="1" w:lastRow="0" w:firstColumn="1" w:lastColumn="0" w:noHBand="0" w:noVBand="1"/>
      </w:tblPr>
      <w:tblGrid>
        <w:gridCol w:w="2387"/>
        <w:gridCol w:w="2387"/>
        <w:gridCol w:w="2387"/>
        <w:gridCol w:w="2388"/>
      </w:tblGrid>
      <w:tr w:rsidR="0097580C" w:rsidTr="0097580C">
        <w:tc>
          <w:tcPr>
            <w:tcW w:w="2387" w:type="dxa"/>
          </w:tcPr>
          <w:p w:rsidR="0097580C" w:rsidRDefault="0097580C" w:rsidP="007810A8">
            <w:r>
              <w:t>Colour channel</w:t>
            </w:r>
          </w:p>
        </w:tc>
        <w:tc>
          <w:tcPr>
            <w:tcW w:w="2387" w:type="dxa"/>
          </w:tcPr>
          <w:p w:rsidR="0097580C" w:rsidRDefault="0097580C" w:rsidP="007810A8">
            <w:r>
              <w:t>Physical idea</w:t>
            </w:r>
          </w:p>
        </w:tc>
        <w:tc>
          <w:tcPr>
            <w:tcW w:w="2387" w:type="dxa"/>
          </w:tcPr>
          <w:p w:rsidR="0097580C" w:rsidRDefault="0097580C" w:rsidP="007810A8">
            <w:r>
              <w:t>Low value</w:t>
            </w:r>
          </w:p>
        </w:tc>
        <w:tc>
          <w:tcPr>
            <w:tcW w:w="2388" w:type="dxa"/>
          </w:tcPr>
          <w:p w:rsidR="0097580C" w:rsidRDefault="0097580C" w:rsidP="007810A8">
            <w:r>
              <w:t>High value</w:t>
            </w:r>
          </w:p>
        </w:tc>
      </w:tr>
      <w:tr w:rsidR="0097580C" w:rsidTr="0097580C">
        <w:tc>
          <w:tcPr>
            <w:tcW w:w="2387" w:type="dxa"/>
          </w:tcPr>
          <w:p w:rsidR="0097580C" w:rsidRDefault="0097580C" w:rsidP="007810A8">
            <w:r>
              <w:t>Red</w:t>
            </w:r>
          </w:p>
        </w:tc>
        <w:tc>
          <w:tcPr>
            <w:tcW w:w="2387" w:type="dxa"/>
          </w:tcPr>
          <w:p w:rsidR="0097580C" w:rsidRDefault="0097580C" w:rsidP="007810A8">
            <w:r>
              <w:t>Thickness</w:t>
            </w:r>
          </w:p>
        </w:tc>
        <w:tc>
          <w:tcPr>
            <w:tcW w:w="2387" w:type="dxa"/>
          </w:tcPr>
          <w:p w:rsidR="0097580C" w:rsidRDefault="0097580C" w:rsidP="007810A8">
            <w:r>
              <w:t>Thick</w:t>
            </w:r>
          </w:p>
        </w:tc>
        <w:tc>
          <w:tcPr>
            <w:tcW w:w="2388" w:type="dxa"/>
          </w:tcPr>
          <w:p w:rsidR="0097580C" w:rsidRDefault="0097580C" w:rsidP="007810A8">
            <w:r>
              <w:t>Thin</w:t>
            </w:r>
          </w:p>
        </w:tc>
      </w:tr>
      <w:tr w:rsidR="0097580C" w:rsidTr="0097580C">
        <w:tc>
          <w:tcPr>
            <w:tcW w:w="2387" w:type="dxa"/>
          </w:tcPr>
          <w:p w:rsidR="0097580C" w:rsidRDefault="0097580C" w:rsidP="007810A8">
            <w:r>
              <w:t>Blue</w:t>
            </w:r>
          </w:p>
        </w:tc>
        <w:tc>
          <w:tcPr>
            <w:tcW w:w="2387" w:type="dxa"/>
          </w:tcPr>
          <w:p w:rsidR="0097580C" w:rsidRDefault="0097580C" w:rsidP="007810A8">
            <w:r>
              <w:t>Temperature</w:t>
            </w:r>
          </w:p>
        </w:tc>
        <w:tc>
          <w:tcPr>
            <w:tcW w:w="2387" w:type="dxa"/>
          </w:tcPr>
          <w:p w:rsidR="0097580C" w:rsidRDefault="0097580C" w:rsidP="007810A8">
            <w:r>
              <w:t>Cold</w:t>
            </w:r>
          </w:p>
        </w:tc>
        <w:tc>
          <w:tcPr>
            <w:tcW w:w="2388" w:type="dxa"/>
          </w:tcPr>
          <w:p w:rsidR="0097580C" w:rsidRDefault="0097580C" w:rsidP="007810A8">
            <w:r>
              <w:t>Warm</w:t>
            </w:r>
          </w:p>
        </w:tc>
      </w:tr>
      <w:tr w:rsidR="0097580C" w:rsidTr="0097580C">
        <w:tc>
          <w:tcPr>
            <w:tcW w:w="2387" w:type="dxa"/>
          </w:tcPr>
          <w:p w:rsidR="0097580C" w:rsidRDefault="0097580C" w:rsidP="007810A8">
            <w:r>
              <w:t>Green</w:t>
            </w:r>
          </w:p>
        </w:tc>
        <w:tc>
          <w:tcPr>
            <w:tcW w:w="2387" w:type="dxa"/>
          </w:tcPr>
          <w:p w:rsidR="0097580C" w:rsidRDefault="0097580C" w:rsidP="007810A8">
            <w:r>
              <w:t>Particle size</w:t>
            </w:r>
          </w:p>
        </w:tc>
        <w:tc>
          <w:tcPr>
            <w:tcW w:w="2387" w:type="dxa"/>
          </w:tcPr>
          <w:p w:rsidR="0097580C" w:rsidRDefault="0097580C" w:rsidP="007810A8">
            <w:r>
              <w:t>Big</w:t>
            </w:r>
          </w:p>
        </w:tc>
        <w:tc>
          <w:tcPr>
            <w:tcW w:w="2388" w:type="dxa"/>
          </w:tcPr>
          <w:p w:rsidR="0097580C" w:rsidRDefault="0097580C" w:rsidP="007810A8">
            <w:r>
              <w:t>Small</w:t>
            </w:r>
          </w:p>
        </w:tc>
      </w:tr>
    </w:tbl>
    <w:p w:rsidR="0097580C" w:rsidRDefault="0097580C" w:rsidP="007810A8"/>
    <w:p w:rsidR="0097580C" w:rsidRDefault="0097580C" w:rsidP="007810A8">
      <w:r>
        <w:t>So what colour is:</w:t>
      </w:r>
    </w:p>
    <w:p w:rsidR="0097580C" w:rsidRDefault="0097580C" w:rsidP="0097580C">
      <w:pPr>
        <w:pStyle w:val="ListParagraph"/>
        <w:numPr>
          <w:ilvl w:val="0"/>
          <w:numId w:val="28"/>
        </w:numPr>
      </w:pPr>
      <w:r>
        <w:t>A mid-level water cloud</w:t>
      </w:r>
    </w:p>
    <w:p w:rsidR="0097580C" w:rsidRDefault="0097580C" w:rsidP="0097580C">
      <w:pPr>
        <w:pStyle w:val="ListParagraph"/>
        <w:numPr>
          <w:ilvl w:val="0"/>
          <w:numId w:val="28"/>
        </w:numPr>
      </w:pPr>
      <w:r>
        <w:t>Cirrus around a storm top</w:t>
      </w:r>
    </w:p>
    <w:p w:rsidR="0097580C" w:rsidRDefault="0097580C" w:rsidP="0097580C">
      <w:pPr>
        <w:pStyle w:val="ListParagraph"/>
        <w:numPr>
          <w:ilvl w:val="0"/>
          <w:numId w:val="28"/>
        </w:numPr>
      </w:pPr>
      <w:r>
        <w:t>A mature Cb</w:t>
      </w:r>
    </w:p>
    <w:p w:rsidR="0097580C" w:rsidRDefault="0097580C" w:rsidP="007810A8"/>
    <w:p w:rsidR="0097580C" w:rsidRDefault="0097580C" w:rsidP="007810A8">
      <w:r>
        <w:t xml:space="preserve">Notice that the RGB is designed so that a different physical idea is on each colour. The idea is that the operational meteorologist gets the maximum amount of information in an intuitive manner.   </w:t>
      </w:r>
    </w:p>
    <w:p w:rsidR="0097580C" w:rsidRDefault="0097580C" w:rsidP="007810A8"/>
    <w:p w:rsidR="0097580C" w:rsidRDefault="0097580C" w:rsidP="001E02DC">
      <w:pPr>
        <w:pBdr>
          <w:top w:val="single" w:sz="4" w:space="1" w:color="auto"/>
          <w:left w:val="single" w:sz="4" w:space="4" w:color="auto"/>
          <w:bottom w:val="single" w:sz="4" w:space="1" w:color="auto"/>
          <w:right w:val="single" w:sz="4" w:space="4" w:color="auto"/>
        </w:pBdr>
      </w:pPr>
      <w:r>
        <w:t xml:space="preserve">Task: use your favourite viewer and go find some current convection, using the </w:t>
      </w:r>
      <w:r w:rsidRPr="001E02DC">
        <w:rPr>
          <w:b/>
        </w:rPr>
        <w:t>Dust RGB</w:t>
      </w:r>
      <w:r>
        <w:t xml:space="preserve">. </w:t>
      </w:r>
    </w:p>
    <w:p w:rsidR="001E02DC" w:rsidRDefault="0097580C" w:rsidP="001E02DC">
      <w:pPr>
        <w:pStyle w:val="ListParagraph"/>
        <w:numPr>
          <w:ilvl w:val="0"/>
          <w:numId w:val="29"/>
        </w:numPr>
        <w:pBdr>
          <w:top w:val="single" w:sz="4" w:space="1" w:color="auto"/>
          <w:left w:val="single" w:sz="4" w:space="4" w:color="auto"/>
          <w:bottom w:val="single" w:sz="4" w:space="1" w:color="auto"/>
          <w:right w:val="single" w:sz="4" w:space="4" w:color="auto"/>
        </w:pBdr>
      </w:pPr>
      <w:r>
        <w:t xml:space="preserve">Have a look at a short animation to watch the storm evolve </w:t>
      </w:r>
    </w:p>
    <w:p w:rsidR="001E02DC" w:rsidRDefault="0097580C" w:rsidP="001E02DC">
      <w:pPr>
        <w:pStyle w:val="ListParagraph"/>
        <w:numPr>
          <w:ilvl w:val="0"/>
          <w:numId w:val="29"/>
        </w:numPr>
        <w:pBdr>
          <w:top w:val="single" w:sz="4" w:space="1" w:color="auto"/>
          <w:left w:val="single" w:sz="4" w:space="4" w:color="auto"/>
          <w:bottom w:val="single" w:sz="4" w:space="1" w:color="auto"/>
          <w:right w:val="single" w:sz="4" w:space="4" w:color="auto"/>
        </w:pBdr>
      </w:pPr>
      <w:r>
        <w:t>Grab a screen shot and annotate some cirrus, Cb and water clouds.</w:t>
      </w:r>
    </w:p>
    <w:p w:rsidR="0097580C" w:rsidRDefault="001E02DC" w:rsidP="001E02DC">
      <w:pPr>
        <w:pStyle w:val="ListParagraph"/>
        <w:numPr>
          <w:ilvl w:val="0"/>
          <w:numId w:val="29"/>
        </w:numPr>
        <w:pBdr>
          <w:top w:val="single" w:sz="4" w:space="1" w:color="auto"/>
          <w:left w:val="single" w:sz="4" w:space="4" w:color="auto"/>
          <w:bottom w:val="single" w:sz="4" w:space="1" w:color="auto"/>
          <w:right w:val="single" w:sz="4" w:space="4" w:color="auto"/>
        </w:pBdr>
      </w:pPr>
      <w:r>
        <w:t>What questions do you have about what you see?</w:t>
      </w:r>
      <w:r w:rsidR="0097580C">
        <w:t xml:space="preserve">   </w:t>
      </w:r>
    </w:p>
    <w:p w:rsidR="0097580C" w:rsidRDefault="0097580C" w:rsidP="007810A8"/>
    <w:p w:rsidR="007810A8" w:rsidRDefault="007810A8" w:rsidP="001E02DC"/>
    <w:p w:rsidR="003E3A86" w:rsidRPr="002650BA" w:rsidRDefault="003E3A86">
      <w:pPr>
        <w:jc w:val="left"/>
        <w:rPr>
          <w:b/>
        </w:rPr>
      </w:pPr>
      <w:r w:rsidRPr="002650BA">
        <w:rPr>
          <w:b/>
        </w:rPr>
        <w:t>Low-level moisture</w:t>
      </w:r>
      <w:r w:rsidR="00844721">
        <w:rPr>
          <w:b/>
        </w:rPr>
        <w:t xml:space="preserve"> (pre-convection)</w:t>
      </w:r>
    </w:p>
    <w:p w:rsidR="00844721" w:rsidRDefault="00844721">
      <w:pPr>
        <w:jc w:val="left"/>
      </w:pPr>
    </w:p>
    <w:p w:rsidR="00844721" w:rsidRDefault="00844721">
      <w:pPr>
        <w:jc w:val="left"/>
      </w:pPr>
      <w:r>
        <w:t xml:space="preserve">The dust RGB recipe is: </w:t>
      </w:r>
    </w:p>
    <w:p w:rsidR="00844721" w:rsidRDefault="00844721">
      <w:pPr>
        <w:jc w:val="left"/>
      </w:pPr>
    </w:p>
    <w:tbl>
      <w:tblPr>
        <w:tblStyle w:val="TableGrid"/>
        <w:tblW w:w="0" w:type="auto"/>
        <w:tblLook w:val="04A0" w:firstRow="1" w:lastRow="0" w:firstColumn="1" w:lastColumn="0" w:noHBand="0" w:noVBand="1"/>
      </w:tblPr>
      <w:tblGrid>
        <w:gridCol w:w="2387"/>
        <w:gridCol w:w="2387"/>
        <w:gridCol w:w="2387"/>
        <w:gridCol w:w="2388"/>
      </w:tblGrid>
      <w:tr w:rsidR="00844721" w:rsidTr="00844721">
        <w:tc>
          <w:tcPr>
            <w:tcW w:w="2387" w:type="dxa"/>
          </w:tcPr>
          <w:p w:rsidR="00844721" w:rsidRDefault="00844721">
            <w:pPr>
              <w:jc w:val="left"/>
            </w:pPr>
            <w:r>
              <w:t>Colour beam</w:t>
            </w:r>
          </w:p>
        </w:tc>
        <w:tc>
          <w:tcPr>
            <w:tcW w:w="2387" w:type="dxa"/>
          </w:tcPr>
          <w:p w:rsidR="00844721" w:rsidRDefault="00844721">
            <w:pPr>
              <w:jc w:val="left"/>
            </w:pPr>
            <w:r>
              <w:t>Channel (difference)</w:t>
            </w:r>
          </w:p>
        </w:tc>
        <w:tc>
          <w:tcPr>
            <w:tcW w:w="2387" w:type="dxa"/>
          </w:tcPr>
          <w:p w:rsidR="00844721" w:rsidRDefault="00844721">
            <w:pPr>
              <w:jc w:val="left"/>
            </w:pPr>
            <w:r>
              <w:t>Range</w:t>
            </w:r>
          </w:p>
        </w:tc>
        <w:tc>
          <w:tcPr>
            <w:tcW w:w="2388" w:type="dxa"/>
          </w:tcPr>
          <w:p w:rsidR="00844721" w:rsidRDefault="00844721">
            <w:pPr>
              <w:jc w:val="left"/>
            </w:pPr>
            <w:r>
              <w:t>Gamma</w:t>
            </w:r>
          </w:p>
        </w:tc>
      </w:tr>
      <w:tr w:rsidR="00844721" w:rsidTr="00844721">
        <w:tc>
          <w:tcPr>
            <w:tcW w:w="2387" w:type="dxa"/>
          </w:tcPr>
          <w:p w:rsidR="00844721" w:rsidRDefault="00844721">
            <w:pPr>
              <w:jc w:val="left"/>
            </w:pPr>
            <w:r>
              <w:t>Red</w:t>
            </w:r>
          </w:p>
        </w:tc>
        <w:tc>
          <w:tcPr>
            <w:tcW w:w="2387" w:type="dxa"/>
          </w:tcPr>
          <w:p w:rsidR="00844721" w:rsidRDefault="00844721">
            <w:pPr>
              <w:jc w:val="left"/>
            </w:pPr>
            <w:r>
              <w:t>IR12.0 – IR10.8</w:t>
            </w:r>
          </w:p>
        </w:tc>
        <w:tc>
          <w:tcPr>
            <w:tcW w:w="2387" w:type="dxa"/>
          </w:tcPr>
          <w:p w:rsidR="00844721" w:rsidRDefault="00844721">
            <w:pPr>
              <w:jc w:val="left"/>
            </w:pPr>
            <w:r>
              <w:t>-4 +2 K</w:t>
            </w:r>
          </w:p>
        </w:tc>
        <w:tc>
          <w:tcPr>
            <w:tcW w:w="2388" w:type="dxa"/>
          </w:tcPr>
          <w:p w:rsidR="00844721" w:rsidRDefault="00844721">
            <w:pPr>
              <w:jc w:val="left"/>
            </w:pPr>
            <w:r>
              <w:t>1</w:t>
            </w:r>
          </w:p>
        </w:tc>
      </w:tr>
      <w:tr w:rsidR="00844721" w:rsidTr="00844721">
        <w:tc>
          <w:tcPr>
            <w:tcW w:w="2387" w:type="dxa"/>
          </w:tcPr>
          <w:p w:rsidR="00844721" w:rsidRDefault="00844721">
            <w:pPr>
              <w:jc w:val="left"/>
            </w:pPr>
            <w:r>
              <w:t>Green</w:t>
            </w:r>
          </w:p>
        </w:tc>
        <w:tc>
          <w:tcPr>
            <w:tcW w:w="2387" w:type="dxa"/>
          </w:tcPr>
          <w:p w:rsidR="00844721" w:rsidRDefault="00844721">
            <w:pPr>
              <w:jc w:val="left"/>
            </w:pPr>
            <w:r>
              <w:t>IR10.8 – IR8.7</w:t>
            </w:r>
          </w:p>
        </w:tc>
        <w:tc>
          <w:tcPr>
            <w:tcW w:w="2387" w:type="dxa"/>
          </w:tcPr>
          <w:p w:rsidR="00844721" w:rsidRDefault="00844721">
            <w:pPr>
              <w:jc w:val="left"/>
            </w:pPr>
            <w:r>
              <w:t>0 +15 K</w:t>
            </w:r>
          </w:p>
        </w:tc>
        <w:tc>
          <w:tcPr>
            <w:tcW w:w="2388" w:type="dxa"/>
          </w:tcPr>
          <w:p w:rsidR="00844721" w:rsidRDefault="00844721">
            <w:pPr>
              <w:jc w:val="left"/>
            </w:pPr>
            <w:r>
              <w:t>2.5</w:t>
            </w:r>
          </w:p>
        </w:tc>
      </w:tr>
      <w:tr w:rsidR="00844721" w:rsidTr="00844721">
        <w:tc>
          <w:tcPr>
            <w:tcW w:w="2387" w:type="dxa"/>
          </w:tcPr>
          <w:p w:rsidR="00844721" w:rsidRDefault="00844721">
            <w:pPr>
              <w:jc w:val="left"/>
            </w:pPr>
            <w:r>
              <w:t>Blue</w:t>
            </w:r>
          </w:p>
        </w:tc>
        <w:tc>
          <w:tcPr>
            <w:tcW w:w="2387" w:type="dxa"/>
          </w:tcPr>
          <w:p w:rsidR="00844721" w:rsidRDefault="00844721">
            <w:pPr>
              <w:jc w:val="left"/>
            </w:pPr>
            <w:r>
              <w:t>IR10.8</w:t>
            </w:r>
          </w:p>
        </w:tc>
        <w:tc>
          <w:tcPr>
            <w:tcW w:w="2387" w:type="dxa"/>
          </w:tcPr>
          <w:p w:rsidR="00844721" w:rsidRDefault="00844721">
            <w:pPr>
              <w:jc w:val="left"/>
            </w:pPr>
            <w:r>
              <w:t>261 289 K</w:t>
            </w:r>
          </w:p>
        </w:tc>
        <w:tc>
          <w:tcPr>
            <w:tcW w:w="2388" w:type="dxa"/>
          </w:tcPr>
          <w:p w:rsidR="00844721" w:rsidRDefault="00844721">
            <w:pPr>
              <w:jc w:val="left"/>
            </w:pPr>
            <w:r>
              <w:t>1</w:t>
            </w:r>
          </w:p>
        </w:tc>
      </w:tr>
    </w:tbl>
    <w:p w:rsidR="00844721" w:rsidRDefault="00844721" w:rsidP="00844721">
      <w:pPr>
        <w:jc w:val="left"/>
      </w:pPr>
    </w:p>
    <w:p w:rsidR="00844721" w:rsidRDefault="00844721" w:rsidP="00844721">
      <w:pPr>
        <w:jc w:val="left"/>
      </w:pPr>
      <w:r>
        <w:t xml:space="preserve">An example of the dust RGB, and some other images is available on the resources page: </w:t>
      </w:r>
      <w:hyperlink r:id="rId15" w:history="1">
        <w:r>
          <w:rPr>
            <w:rStyle w:val="Hyperlink"/>
          </w:rPr>
          <w:t>https://training.tools.eumetsat.int/course_material/noaa2019/</w:t>
        </w:r>
      </w:hyperlink>
      <w:r>
        <w:t xml:space="preserve"> a McIDAS data bundle is also available. </w:t>
      </w:r>
    </w:p>
    <w:p w:rsidR="00844721" w:rsidRDefault="00844721" w:rsidP="00844721">
      <w:pPr>
        <w:jc w:val="left"/>
      </w:pPr>
    </w:p>
    <w:p w:rsidR="00C11FFA" w:rsidRDefault="00844721" w:rsidP="00844721">
      <w:pPr>
        <w:jc w:val="left"/>
      </w:pPr>
      <w:r>
        <w:t>Have a look at the dif</w:t>
      </w:r>
      <w:r w:rsidR="00C11FFA">
        <w:t>ferent ingredients:</w:t>
      </w:r>
    </w:p>
    <w:p w:rsidR="00C11FFA" w:rsidRDefault="00C11FFA" w:rsidP="00844721">
      <w:pPr>
        <w:jc w:val="left"/>
      </w:pPr>
    </w:p>
    <w:p w:rsidR="00844721" w:rsidRDefault="00C11FFA" w:rsidP="00844721">
      <w:pPr>
        <w:jc w:val="left"/>
      </w:pPr>
      <w:r>
        <w:t>Q1 H</w:t>
      </w:r>
      <w:r w:rsidR="00844721">
        <w:t xml:space="preserve">ow do they correspond to the simple view presented above? </w:t>
      </w:r>
    </w:p>
    <w:p w:rsidR="00844721" w:rsidRDefault="00C11FFA" w:rsidP="00844721">
      <w:pPr>
        <w:jc w:val="left"/>
      </w:pPr>
      <w:r>
        <w:t xml:space="preserve">Q2 </w:t>
      </w:r>
      <w:r w:rsidR="00844721">
        <w:t xml:space="preserve">What difference does land surface temperature and type make? </w:t>
      </w:r>
    </w:p>
    <w:p w:rsidR="00844721" w:rsidRDefault="00C11FFA" w:rsidP="00844721">
      <w:pPr>
        <w:jc w:val="left"/>
      </w:pPr>
      <w:r>
        <w:t>Q3</w:t>
      </w:r>
      <w:r w:rsidR="00844721">
        <w:t xml:space="preserve">: The IR12.0 – IR10.8 difference, also called the split window, is on the red colour – what is it sensitive to in addition to the optical thickness?  </w:t>
      </w:r>
    </w:p>
    <w:p w:rsidR="001E02DC" w:rsidRDefault="001E02DC">
      <w:pPr>
        <w:jc w:val="left"/>
      </w:pPr>
      <w:r>
        <w:br w:type="page"/>
      </w:r>
    </w:p>
    <w:p w:rsidR="00C11FFA" w:rsidRPr="00C11FFA" w:rsidRDefault="00C11FFA">
      <w:pPr>
        <w:jc w:val="left"/>
        <w:rPr>
          <w:b/>
        </w:rPr>
      </w:pPr>
      <w:r w:rsidRPr="00C11FFA">
        <w:rPr>
          <w:b/>
        </w:rPr>
        <w:lastRenderedPageBreak/>
        <w:t>Later phases</w:t>
      </w:r>
    </w:p>
    <w:p w:rsidR="00C11FFA" w:rsidRDefault="00C11FFA">
      <w:pPr>
        <w:jc w:val="left"/>
      </w:pPr>
    </w:p>
    <w:p w:rsidR="0060339B" w:rsidRDefault="0060339B">
      <w:pPr>
        <w:jc w:val="left"/>
      </w:pPr>
      <w:r>
        <w:t>As the storms develop, what other RGBs / image combinations are useful?</w:t>
      </w:r>
    </w:p>
    <w:p w:rsidR="0060339B" w:rsidRDefault="0060339B">
      <w:pPr>
        <w:jc w:val="left"/>
      </w:pPr>
    </w:p>
    <w:p w:rsidR="0060339B" w:rsidRPr="0060339B" w:rsidRDefault="0060339B">
      <w:pPr>
        <w:jc w:val="left"/>
        <w:rPr>
          <w:b/>
        </w:rPr>
      </w:pPr>
      <w:r w:rsidRPr="0060339B">
        <w:rPr>
          <w:b/>
        </w:rPr>
        <w:t xml:space="preserve">Question: what is the operational meteorologist monitoring, and what other sources of information do they have?  </w:t>
      </w:r>
    </w:p>
    <w:p w:rsidR="0060339B" w:rsidRDefault="0060339B">
      <w:pPr>
        <w:jc w:val="left"/>
      </w:pPr>
      <w:r>
        <w:t xml:space="preserve"> </w:t>
      </w:r>
    </w:p>
    <w:p w:rsidR="0060339B" w:rsidRDefault="0060339B">
      <w:pPr>
        <w:jc w:val="left"/>
      </w:pPr>
    </w:p>
    <w:p w:rsidR="0060339B" w:rsidRPr="0060339B" w:rsidRDefault="0060339B" w:rsidP="0060339B">
      <w:pPr>
        <w:jc w:val="left"/>
        <w:rPr>
          <w:b/>
        </w:rPr>
      </w:pPr>
      <w:r w:rsidRPr="0060339B">
        <w:rPr>
          <w:b/>
        </w:rPr>
        <w:t xml:space="preserve">Question: what is the operational meteorologist monitoring, and what other sources of information do they have?  </w:t>
      </w:r>
    </w:p>
    <w:p w:rsidR="0060339B" w:rsidRDefault="0060339B">
      <w:pPr>
        <w:jc w:val="left"/>
      </w:pPr>
    </w:p>
    <w:p w:rsidR="0060339B" w:rsidRDefault="0060339B">
      <w:pPr>
        <w:jc w:val="left"/>
      </w:pPr>
      <w:r>
        <w:t xml:space="preserve">Have a looks at the convection working group page: </w:t>
      </w:r>
      <w:hyperlink r:id="rId16" w:history="1">
        <w:r>
          <w:rPr>
            <w:rStyle w:val="Hyperlink"/>
          </w:rPr>
          <w:t>https://www.essl.org/cwg-satellite-guidance/</w:t>
        </w:r>
      </w:hyperlink>
      <w:r>
        <w:t xml:space="preserve"> : The following recommendations are made:</w:t>
      </w:r>
    </w:p>
    <w:p w:rsidR="0060339B" w:rsidRDefault="0060339B">
      <w:pPr>
        <w:jc w:val="left"/>
      </w:pPr>
    </w:p>
    <w:p w:rsidR="0060339B" w:rsidRDefault="0060339B" w:rsidP="0060339B">
      <w:pPr>
        <w:jc w:val="center"/>
      </w:pPr>
      <w:r w:rsidRPr="0060339B">
        <w:rPr>
          <w:noProof/>
        </w:rPr>
        <w:drawing>
          <wp:inline distT="0" distB="0" distL="0" distR="0" wp14:anchorId="18B20F75" wp14:editId="35D06D83">
            <wp:extent cx="5926455" cy="1170305"/>
            <wp:effectExtent l="323850" t="323850" r="302895" b="2965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6455" cy="11703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60339B" w:rsidRDefault="0060339B">
      <w:pPr>
        <w:jc w:val="left"/>
      </w:pPr>
    </w:p>
    <w:p w:rsidR="00C11FFA" w:rsidRDefault="0060339B" w:rsidP="0060339B">
      <w:pPr>
        <w:pBdr>
          <w:top w:val="single" w:sz="4" w:space="1" w:color="auto"/>
          <w:left w:val="single" w:sz="4" w:space="4" w:color="auto"/>
          <w:bottom w:val="single" w:sz="4" w:space="1" w:color="auto"/>
          <w:right w:val="single" w:sz="4" w:space="4" w:color="auto"/>
        </w:pBdr>
        <w:jc w:val="left"/>
      </w:pPr>
      <w:r>
        <w:t xml:space="preserve">Task: back in </w:t>
      </w:r>
      <w:r w:rsidR="004411E7">
        <w:t>groups;</w:t>
      </w:r>
      <w:r>
        <w:t xml:space="preserve"> look at each of the RGBS recommended for later stages of convection, and look at the sandwich products. Have a look a live data examples using the data viewers.  What does the operational meteorologist get from each of the RGBs what do they not get? </w:t>
      </w:r>
    </w:p>
    <w:p w:rsidR="00C11FFA" w:rsidRDefault="00C11FFA">
      <w:pPr>
        <w:jc w:val="left"/>
        <w:rPr>
          <w:b/>
          <w:caps/>
        </w:rPr>
      </w:pPr>
      <w:r>
        <w:br w:type="page"/>
      </w:r>
    </w:p>
    <w:p w:rsidR="00C11FFA" w:rsidRDefault="00C11FFA" w:rsidP="00C11FFA">
      <w:pPr>
        <w:pStyle w:val="Heading1"/>
      </w:pPr>
      <w:r>
        <w:lastRenderedPageBreak/>
        <w:t>products</w:t>
      </w:r>
    </w:p>
    <w:p w:rsidR="00C11FFA" w:rsidRDefault="00C11FFA" w:rsidP="00C11FFA"/>
    <w:p w:rsidR="009F128E" w:rsidRDefault="009F128E" w:rsidP="00C11FFA">
      <w:r>
        <w:t xml:space="preserve">This session is about products for operations. I’ll show a couple of examples and we will discuss what makes a useful product for operations.  </w:t>
      </w:r>
    </w:p>
    <w:p w:rsidR="009F128E" w:rsidRDefault="009F128E" w:rsidP="00C11FFA"/>
    <w:p w:rsidR="00C11FFA" w:rsidRDefault="00C11FFA" w:rsidP="00C11FFA">
      <w:pPr>
        <w:rPr>
          <w:b/>
        </w:rPr>
      </w:pPr>
      <w:r w:rsidRPr="00C11FFA">
        <w:rPr>
          <w:b/>
        </w:rPr>
        <w:t>IR/Microwave sounding products</w:t>
      </w:r>
    </w:p>
    <w:p w:rsidR="009F128E" w:rsidRDefault="009F128E" w:rsidP="00C11FFA">
      <w:pPr>
        <w:rPr>
          <w:b/>
        </w:rPr>
      </w:pPr>
    </w:p>
    <w:p w:rsidR="009F128E" w:rsidRPr="009F128E" w:rsidRDefault="009F128E" w:rsidP="00C11FFA">
      <w:r>
        <w:t>As you know … w</w:t>
      </w:r>
      <w:r w:rsidRPr="009F128E">
        <w:t xml:space="preserve">e can get vertical structure information </w:t>
      </w:r>
      <w:r>
        <w:t>from sounders</w:t>
      </w:r>
    </w:p>
    <w:p w:rsidR="00380792" w:rsidRDefault="00380792" w:rsidP="00C11FFA">
      <w:pPr>
        <w:rPr>
          <w:b/>
        </w:rPr>
      </w:pPr>
    </w:p>
    <w:p w:rsidR="00380792" w:rsidRDefault="00380792" w:rsidP="00C11FFA">
      <w:pPr>
        <w:rPr>
          <w:b/>
        </w:rPr>
      </w:pPr>
      <w:r w:rsidRPr="00380792">
        <w:rPr>
          <w:b/>
          <w:noProof/>
        </w:rPr>
        <w:drawing>
          <wp:inline distT="0" distB="0" distL="0" distR="0" wp14:anchorId="75E11286" wp14:editId="0420C1F4">
            <wp:extent cx="5926455" cy="3164205"/>
            <wp:effectExtent l="0" t="0" r="0" b="0"/>
            <wp:docPr id="87045" name="Picture 5" descr="O:\My Documents\Conf-Paper-Workshops-Meeting\TSS Quarterly\Images\examplesIASIspec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5" name="Picture 5" descr="O:\My Documents\Conf-Paper-Workshops-Meeting\TSS Quarterly\Images\examplesIASIspectra.png"/>
                    <pic:cNvPicPr>
                      <a:picLocks noChangeAspect="1" noChangeArrowheads="1"/>
                    </pic:cNvPicPr>
                  </pic:nvPicPr>
                  <pic:blipFill>
                    <a:blip r:embed="rId18" cstate="print"/>
                    <a:srcRect/>
                    <a:stretch>
                      <a:fillRect/>
                    </a:stretch>
                  </pic:blipFill>
                  <pic:spPr bwMode="auto">
                    <a:xfrm>
                      <a:off x="0" y="0"/>
                      <a:ext cx="5926455" cy="3164205"/>
                    </a:xfrm>
                    <a:prstGeom prst="rect">
                      <a:avLst/>
                    </a:prstGeom>
                    <a:noFill/>
                  </pic:spPr>
                </pic:pic>
              </a:graphicData>
            </a:graphic>
          </wp:inline>
        </w:drawing>
      </w:r>
    </w:p>
    <w:p w:rsidR="00380792" w:rsidRDefault="00380792" w:rsidP="00C11FFA">
      <w:pPr>
        <w:rPr>
          <w:b/>
        </w:rPr>
      </w:pPr>
    </w:p>
    <w:p w:rsidR="00380792" w:rsidRDefault="009F128E" w:rsidP="00C11FFA">
      <w:r>
        <w:t xml:space="preserve">(Above) </w:t>
      </w:r>
      <w:r w:rsidR="00380792" w:rsidRPr="00380792">
        <w:t>Some example IASI profiles</w:t>
      </w:r>
      <w:r w:rsidR="00380792">
        <w:t xml:space="preserve"> (Top to bottom: Australia, Pacific, Atlantic, Arctic, Antarctic in December 2013</w:t>
      </w:r>
      <w:r>
        <w:t>, by IASI channel number</w:t>
      </w:r>
      <w:r w:rsidR="00380792">
        <w:t>)</w:t>
      </w:r>
    </w:p>
    <w:p w:rsidR="009F128E" w:rsidRDefault="009F128E" w:rsidP="00C11FFA"/>
    <w:p w:rsidR="009F128E" w:rsidRPr="009F128E" w:rsidRDefault="00233997" w:rsidP="00C11FFA">
      <w:pPr>
        <w:rPr>
          <w:b/>
        </w:rPr>
      </w:pPr>
      <w:r>
        <w:rPr>
          <w:b/>
        </w:rPr>
        <w:t>Spectrum geek test</w:t>
      </w:r>
      <w:r w:rsidR="009F128E" w:rsidRPr="009F128E">
        <w:rPr>
          <w:b/>
        </w:rPr>
        <w:t xml:space="preserve">: what information is where? </w:t>
      </w:r>
    </w:p>
    <w:p w:rsidR="009F128E" w:rsidRDefault="009F128E" w:rsidP="00C11FFA"/>
    <w:p w:rsidR="009F128E" w:rsidRPr="00380792" w:rsidRDefault="009F128E" w:rsidP="00C11FFA">
      <w:r>
        <w:t xml:space="preserve">Of course we can’t see through the clouds in IR, but we can with microwave … </w:t>
      </w:r>
    </w:p>
    <w:p w:rsidR="00380792" w:rsidRDefault="00380792" w:rsidP="00C11FFA">
      <w:pPr>
        <w:rPr>
          <w:b/>
        </w:rPr>
      </w:pPr>
    </w:p>
    <w:p w:rsidR="00380792" w:rsidRDefault="009F128E" w:rsidP="00C11FFA">
      <w:pPr>
        <w:rPr>
          <w:b/>
        </w:rPr>
      </w:pPr>
      <w:r w:rsidRPr="009F128E">
        <w:rPr>
          <w:b/>
          <w:noProof/>
        </w:rPr>
        <w:drawing>
          <wp:inline distT="0" distB="0" distL="0" distR="0" wp14:anchorId="07694432" wp14:editId="34D81F0C">
            <wp:extent cx="2742850" cy="2203268"/>
            <wp:effectExtent l="0" t="0" r="0" b="0"/>
            <wp:docPr id="48" name="Picture 5" descr="O:\My Documents\Conf-Paper-Workshops-Meeting\TSS Quarterly\Images\iasicloudy_hyperspectr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O:\My Documents\Conf-Paper-Workshops-Meeting\TSS Quarterly\Images\iasicloudy_hyperspectral[1].jpg"/>
                    <pic:cNvPicPr>
                      <a:picLocks noChangeAspect="1" noChangeArrowheads="1"/>
                    </pic:cNvPicPr>
                  </pic:nvPicPr>
                  <pic:blipFill>
                    <a:blip r:embed="rId19" cstate="print"/>
                    <a:srcRect/>
                    <a:stretch>
                      <a:fillRect/>
                    </a:stretch>
                  </pic:blipFill>
                  <pic:spPr bwMode="auto">
                    <a:xfrm>
                      <a:off x="0" y="0"/>
                      <a:ext cx="2758190" cy="2215591"/>
                    </a:xfrm>
                    <a:prstGeom prst="rect">
                      <a:avLst/>
                    </a:prstGeom>
                    <a:noFill/>
                  </pic:spPr>
                </pic:pic>
              </a:graphicData>
            </a:graphic>
          </wp:inline>
        </w:drawing>
      </w:r>
      <w:r>
        <w:rPr>
          <w:b/>
          <w:noProof/>
        </w:rPr>
        <w:drawing>
          <wp:inline distT="0" distB="0" distL="0" distR="0" wp14:anchorId="08CC49E6">
            <wp:extent cx="2745705" cy="22040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801" cy="2233061"/>
                    </a:xfrm>
                    <a:prstGeom prst="rect">
                      <a:avLst/>
                    </a:prstGeom>
                    <a:noFill/>
                  </pic:spPr>
                </pic:pic>
              </a:graphicData>
            </a:graphic>
          </wp:inline>
        </w:drawing>
      </w:r>
    </w:p>
    <w:p w:rsidR="00C11FFA" w:rsidRDefault="00C11FFA" w:rsidP="00C11FFA">
      <w:pPr>
        <w:rPr>
          <w:b/>
        </w:rPr>
      </w:pPr>
    </w:p>
    <w:p w:rsidR="009F128E" w:rsidRPr="009F128E" w:rsidRDefault="009F128E" w:rsidP="00C11FFA">
      <w:r w:rsidRPr="009F128E">
        <w:lastRenderedPageBreak/>
        <w:t xml:space="preserve">So we produce a combined </w:t>
      </w:r>
      <w:r>
        <w:t>“</w:t>
      </w:r>
      <w:r w:rsidRPr="009F128E">
        <w:t>IASI-level 2</w:t>
      </w:r>
      <w:r>
        <w:t>”</w:t>
      </w:r>
      <w:r w:rsidRPr="009F128E">
        <w:t xml:space="preserve"> product</w:t>
      </w:r>
    </w:p>
    <w:p w:rsidR="00C11FFA" w:rsidRDefault="00C11FFA" w:rsidP="00C11FFA">
      <w:r>
        <w:rPr>
          <w:noProof/>
        </w:rPr>
        <w:drawing>
          <wp:inline distT="0" distB="0" distL="0" distR="0" wp14:anchorId="5C2E5811">
            <wp:extent cx="5514340" cy="54667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4340" cy="5466715"/>
                    </a:xfrm>
                    <a:prstGeom prst="rect">
                      <a:avLst/>
                    </a:prstGeom>
                    <a:noFill/>
                  </pic:spPr>
                </pic:pic>
              </a:graphicData>
            </a:graphic>
          </wp:inline>
        </w:drawing>
      </w:r>
    </w:p>
    <w:p w:rsidR="00C11FFA" w:rsidRDefault="00C11FFA" w:rsidP="00C11FFA"/>
    <w:p w:rsidR="00C11FFA" w:rsidRDefault="00C11FFA" w:rsidP="00C11FFA"/>
    <w:p w:rsidR="00C11FFA" w:rsidRDefault="009F128E" w:rsidP="00C11FFA">
      <w:r>
        <w:t>This example is from a IASI-Level2</w:t>
      </w:r>
      <w:r w:rsidR="00C11FFA">
        <w:t xml:space="preserve"> temperature and humidity product. </w:t>
      </w:r>
    </w:p>
    <w:p w:rsidR="009F128E" w:rsidRDefault="009F128E" w:rsidP="00C11FFA"/>
    <w:p w:rsidR="00C11FFA" w:rsidRPr="00C11FFA" w:rsidRDefault="00C11FFA" w:rsidP="00C11FFA">
      <w:pPr>
        <w:jc w:val="center"/>
        <w:rPr>
          <w:b/>
        </w:rPr>
      </w:pPr>
      <w:r w:rsidRPr="00C11FFA">
        <w:rPr>
          <w:b/>
        </w:rPr>
        <w:t>Question – is this diagram useful?</w:t>
      </w:r>
    </w:p>
    <w:p w:rsidR="00C11FFA" w:rsidRDefault="00C11FFA" w:rsidP="00C11FFA"/>
    <w:p w:rsidR="00C11FFA" w:rsidRDefault="004A3A53" w:rsidP="00C11FFA">
      <w:r>
        <w:t>(If these diagrams are new to you there is a really nice comet lesson on skew-t or tephigram)</w:t>
      </w:r>
    </w:p>
    <w:p w:rsidR="00C11FFA" w:rsidRDefault="00C11FFA" w:rsidP="00C11FFA"/>
    <w:p w:rsidR="00C11FFA" w:rsidRDefault="00C11FFA" w:rsidP="00C11FFA"/>
    <w:p w:rsidR="004A3A53" w:rsidRDefault="004A3A53" w:rsidP="00C11FFA"/>
    <w:p w:rsidR="004A3A53" w:rsidRDefault="004A3A53" w:rsidP="00C11FFA"/>
    <w:p w:rsidR="004A3A53" w:rsidRDefault="004A3A53" w:rsidP="00C11FFA"/>
    <w:p w:rsidR="009F128E" w:rsidRDefault="009F128E" w:rsidP="00C11FFA"/>
    <w:p w:rsidR="009F128E" w:rsidRDefault="009F128E" w:rsidP="00C11FFA"/>
    <w:p w:rsidR="009F128E" w:rsidRDefault="009F128E" w:rsidP="00C11FFA"/>
    <w:p w:rsidR="009F128E" w:rsidRDefault="009F128E" w:rsidP="00C11FFA"/>
    <w:p w:rsidR="009F128E" w:rsidRDefault="009F128E" w:rsidP="00C11FFA"/>
    <w:p w:rsidR="00C11FFA" w:rsidRDefault="00C11FFA" w:rsidP="00C11FFA"/>
    <w:p w:rsidR="004A3A53" w:rsidRDefault="004A3A53" w:rsidP="00C11FFA">
      <w:r>
        <w:t>Here are the averaging kernels for the product:</w:t>
      </w:r>
    </w:p>
    <w:p w:rsidR="004A3A53" w:rsidRDefault="004A3A53" w:rsidP="00C11FFA"/>
    <w:p w:rsidR="004A3A53" w:rsidRPr="00C11FFA" w:rsidRDefault="004A3A53" w:rsidP="00C11FFA">
      <w:r w:rsidRPr="004A3A53">
        <w:rPr>
          <w:noProof/>
        </w:rPr>
        <w:drawing>
          <wp:inline distT="0" distB="0" distL="0" distR="0" wp14:anchorId="4B3DD00A" wp14:editId="49FC70B8">
            <wp:extent cx="5926455" cy="5375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6455" cy="5375275"/>
                    </a:xfrm>
                    <a:prstGeom prst="rect">
                      <a:avLst/>
                    </a:prstGeom>
                  </pic:spPr>
                </pic:pic>
              </a:graphicData>
            </a:graphic>
          </wp:inline>
        </w:drawing>
      </w:r>
    </w:p>
    <w:p w:rsidR="00C11FFA" w:rsidRDefault="00C11FFA">
      <w:pPr>
        <w:jc w:val="left"/>
      </w:pPr>
    </w:p>
    <w:p w:rsidR="00380792" w:rsidRDefault="00380792">
      <w:pPr>
        <w:jc w:val="left"/>
      </w:pPr>
      <w:r>
        <w:t xml:space="preserve">Retrieved products from satellite data are great … </w:t>
      </w:r>
      <w:r w:rsidRPr="00380792">
        <w:rPr>
          <w:b/>
        </w:rPr>
        <w:t>but</w:t>
      </w:r>
      <w:r>
        <w:t xml:space="preserve"> </w:t>
      </w:r>
    </w:p>
    <w:p w:rsidR="00380792" w:rsidRDefault="00380792" w:rsidP="00380792">
      <w:r>
        <w:t xml:space="preserve">We record some kind of count at the sensor, which is conveted to a radiance or some other sensor-based parameter) from which we derive geophysical quantities; it is those geophysical quantities that are used further downstream in modelling or by a person.  </w:t>
      </w:r>
    </w:p>
    <w:p w:rsidR="00380792" w:rsidRDefault="00380792">
      <w:pPr>
        <w:jc w:val="left"/>
        <w:rPr>
          <w:b/>
          <w:caps/>
        </w:rPr>
      </w:pPr>
    </w:p>
    <w:p w:rsidR="00233997" w:rsidRDefault="00233997" w:rsidP="00233997">
      <w:r>
        <w:t xml:space="preserve">In this case, the big challenge is the smooth nature of the retrieved profiles and the near surface uncertainties. They are a fact of the retrieval – the question is how to use the retrieved data well.  </w:t>
      </w:r>
    </w:p>
    <w:p w:rsidR="00233997" w:rsidRDefault="00233997">
      <w:pPr>
        <w:jc w:val="left"/>
        <w:rPr>
          <w:b/>
          <w:caps/>
        </w:rPr>
      </w:pPr>
    </w:p>
    <w:p w:rsidR="00233997" w:rsidRDefault="00233997">
      <w:pPr>
        <w:jc w:val="left"/>
        <w:rPr>
          <w:b/>
          <w:caps/>
        </w:rPr>
      </w:pPr>
    </w:p>
    <w:p w:rsidR="00233997" w:rsidRDefault="00233997">
      <w:pPr>
        <w:jc w:val="left"/>
        <w:rPr>
          <w:b/>
          <w:caps/>
        </w:rPr>
      </w:pPr>
      <w:r w:rsidRPr="00233997">
        <w:rPr>
          <w:b/>
          <w:caps/>
          <w:noProof/>
        </w:rPr>
        <w:lastRenderedPageBreak/>
        <w:drawing>
          <wp:inline distT="0" distB="0" distL="0" distR="0" wp14:anchorId="01DE84E0" wp14:editId="1180746E">
            <wp:extent cx="5926455" cy="3703955"/>
            <wp:effectExtent l="0" t="0" r="0" b="0"/>
            <wp:docPr id="367618" name="Picture 2" descr="D:\Thomas\EUMETSAT\OPSWG-39 EARS-IASI L2\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18" name="Picture 2" descr="D:\Thomas\EUMETSAT\OPSWG-39 EARS-IASI L2\E1.png"/>
                    <pic:cNvPicPr>
                      <a:picLocks noChangeAspect="1" noChangeArrowheads="1"/>
                    </pic:cNvPicPr>
                  </pic:nvPicPr>
                  <pic:blipFill>
                    <a:blip r:embed="rId23" cstate="print"/>
                    <a:srcRect/>
                    <a:stretch>
                      <a:fillRect/>
                    </a:stretch>
                  </pic:blipFill>
                  <pic:spPr bwMode="auto">
                    <a:xfrm>
                      <a:off x="0" y="0"/>
                      <a:ext cx="5926455" cy="3703955"/>
                    </a:xfrm>
                    <a:prstGeom prst="rect">
                      <a:avLst/>
                    </a:prstGeom>
                    <a:noFill/>
                  </pic:spPr>
                </pic:pic>
              </a:graphicData>
            </a:graphic>
          </wp:inline>
        </w:drawing>
      </w:r>
    </w:p>
    <w:p w:rsidR="00233997" w:rsidRDefault="00233997">
      <w:pPr>
        <w:jc w:val="left"/>
        <w:rPr>
          <w:b/>
          <w:caps/>
        </w:rPr>
      </w:pPr>
    </w:p>
    <w:p w:rsidR="00233997" w:rsidRDefault="00233997">
      <w:pPr>
        <w:jc w:val="left"/>
        <w:rPr>
          <w:b/>
          <w:caps/>
        </w:rPr>
      </w:pPr>
    </w:p>
    <w:p w:rsidR="004A3A53" w:rsidRDefault="004A3A53" w:rsidP="004A3A53">
      <w:r>
        <w:t>Below is an extract from the product handbook:</w:t>
      </w:r>
    </w:p>
    <w:p w:rsidR="004A3A53" w:rsidRDefault="004A3A53" w:rsidP="004A3A53"/>
    <w:p w:rsidR="004A3A53" w:rsidRPr="0005189C" w:rsidRDefault="004A3A53" w:rsidP="00380792">
      <w:pPr>
        <w:pBdr>
          <w:top w:val="single" w:sz="4" w:space="1" w:color="auto"/>
          <w:left w:val="single" w:sz="4" w:space="4" w:color="auto"/>
          <w:bottom w:val="single" w:sz="4" w:space="1" w:color="auto"/>
          <w:right w:val="single" w:sz="4" w:space="4" w:color="auto"/>
        </w:pBdr>
        <w:rPr>
          <w:sz w:val="20"/>
        </w:rPr>
      </w:pPr>
      <w:r w:rsidRPr="0005189C">
        <w:rPr>
          <w:sz w:val="20"/>
        </w:rPr>
        <w:t xml:space="preserve">3.3.2 Vertical resolution of the temperature and humidity profiles </w:t>
      </w:r>
    </w:p>
    <w:p w:rsidR="004A3A53" w:rsidRPr="0005189C" w:rsidRDefault="004A3A53" w:rsidP="00380792">
      <w:pPr>
        <w:pBdr>
          <w:top w:val="single" w:sz="4" w:space="1" w:color="auto"/>
          <w:left w:val="single" w:sz="4" w:space="4" w:color="auto"/>
          <w:bottom w:val="single" w:sz="4" w:space="1" w:color="auto"/>
          <w:right w:val="single" w:sz="4" w:space="4" w:color="auto"/>
        </w:pBdr>
        <w:rPr>
          <w:sz w:val="20"/>
        </w:rPr>
      </w:pPr>
      <w:r w:rsidRPr="0005189C">
        <w:rPr>
          <w:sz w:val="20"/>
        </w:rPr>
        <w:t>Users should consider carefully the definition of the IASI temperature and humidity profile products required for their particular application. The IASI sounding products represent thermodynamic states of deep atmospheric layers at variable depths, due to the integrating nature of the radiation measurements at the top of the atmosphere. The maximum number of independent pieces of information determined in the temperature profile is 14, with a maximum of 10 pieces for the moisture profile—but these numbers vary with the atmospheric situation. In summary, the true vertical resolution of the retrieved profiles is lower than the vertical grid defined in the products. Profiles retrieved from such radiance measurements are smoothed versions, where the smoothing functions are the averaging kernels. An example of a set of averaging kernels for temperature and humidity is shown in Figure: 1</w:t>
      </w:r>
      <w:r w:rsidR="00380792" w:rsidRPr="0005189C">
        <w:rPr>
          <w:sz w:val="20"/>
        </w:rPr>
        <w:t xml:space="preserve"> </w:t>
      </w:r>
      <w:r w:rsidRPr="0005189C">
        <w:rPr>
          <w:sz w:val="20"/>
        </w:rPr>
        <w:t>. Two things can be seen: the vertical extent over which a particular kernel averages, and the amplitude, which shows how sharply a kernel peaks at a particular height. Higher amplitudes indicate more information about the corresponding layer. For example, an amplitude of one would indicate perfect measurements at a distinct level; however, this is purely hypothetical and does not exist. Nevertheless, the retrieved profiles are represented on a fine vertical grid for the reason that the averaging kernels vary with atmospheric situation. Consequently, the vertical resolution and the centre altitudes of the resolved layers vary also. The actual variation is not known a priori, so the retrieval is performed on a fixed, fine pressure grid and the smoothing is represented by the a posteriori error covariance matrix, which is part of the product and represented on the same pressure grid. The off-diagonal elements of the covariance matrix describe the inter-relationship between the state-vector elements and provide information about the actual vertical resolution.</w:t>
      </w:r>
    </w:p>
    <w:p w:rsidR="00380792" w:rsidRDefault="00380792">
      <w:pPr>
        <w:jc w:val="left"/>
      </w:pPr>
    </w:p>
    <w:p w:rsidR="009F128E" w:rsidRDefault="00380792">
      <w:pPr>
        <w:jc w:val="left"/>
      </w:pPr>
      <w:r>
        <w:t xml:space="preserve">A challenge for those of us working closer to down-stream users is how to help people use the best of the retrieved data within its limitations.   </w:t>
      </w:r>
    </w:p>
    <w:p w:rsidR="009F128E" w:rsidRDefault="009F128E">
      <w:pPr>
        <w:jc w:val="left"/>
      </w:pPr>
    </w:p>
    <w:p w:rsidR="009F128E" w:rsidRDefault="009F128E">
      <w:pPr>
        <w:jc w:val="left"/>
        <w:rPr>
          <w:b/>
        </w:rPr>
      </w:pPr>
      <w:r w:rsidRPr="009F128E">
        <w:rPr>
          <w:b/>
        </w:rPr>
        <w:t xml:space="preserve">Question – what other ways could operational meteorologists use data like this? </w:t>
      </w:r>
    </w:p>
    <w:p w:rsidR="009F128E" w:rsidRDefault="009F128E">
      <w:pPr>
        <w:jc w:val="left"/>
        <w:rPr>
          <w:b/>
        </w:rPr>
      </w:pPr>
    </w:p>
    <w:p w:rsidR="00522893" w:rsidRDefault="00233997" w:rsidP="00233997">
      <w:pPr>
        <w:jc w:val="center"/>
        <w:rPr>
          <w:b/>
        </w:rPr>
      </w:pPr>
      <w:r>
        <w:rPr>
          <w:b/>
          <w:noProof/>
        </w:rPr>
        <w:lastRenderedPageBreak/>
        <w:drawing>
          <wp:inline distT="0" distB="0" distL="0" distR="0" wp14:anchorId="0166700A">
            <wp:extent cx="2635662" cy="1898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8509" cy="1900701"/>
                    </a:xfrm>
                    <a:prstGeom prst="rect">
                      <a:avLst/>
                    </a:prstGeom>
                    <a:noFill/>
                  </pic:spPr>
                </pic:pic>
              </a:graphicData>
            </a:graphic>
          </wp:inline>
        </w:drawing>
      </w:r>
      <w:r w:rsidRPr="00233997">
        <w:rPr>
          <w:b/>
          <w:noProof/>
        </w:rPr>
        <w:drawing>
          <wp:inline distT="0" distB="0" distL="0" distR="0" wp14:anchorId="59CD6E68" wp14:editId="6B185A92">
            <wp:extent cx="2724150" cy="1879897"/>
            <wp:effectExtent l="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5"/>
                    <a:srcRect l="2784" t="5773" r="28865" b="3369"/>
                    <a:stretch/>
                  </pic:blipFill>
                  <pic:spPr>
                    <a:xfrm>
                      <a:off x="0" y="0"/>
                      <a:ext cx="2749326" cy="1897271"/>
                    </a:xfrm>
                    <a:prstGeom prst="rect">
                      <a:avLst/>
                    </a:prstGeom>
                  </pic:spPr>
                </pic:pic>
              </a:graphicData>
            </a:graphic>
          </wp:inline>
        </w:drawing>
      </w:r>
    </w:p>
    <w:p w:rsidR="00522893" w:rsidRDefault="00522893" w:rsidP="00233997">
      <w:pPr>
        <w:jc w:val="center"/>
        <w:rPr>
          <w:b/>
        </w:rPr>
      </w:pPr>
    </w:p>
    <w:p w:rsidR="00522893" w:rsidRDefault="00522893" w:rsidP="00522893">
      <w:pPr>
        <w:jc w:val="left"/>
        <w:rPr>
          <w:b/>
        </w:rPr>
      </w:pPr>
    </w:p>
    <w:p w:rsidR="00522893" w:rsidRDefault="00522893" w:rsidP="00522893">
      <w:pPr>
        <w:jc w:val="left"/>
        <w:rPr>
          <w:b/>
        </w:rPr>
      </w:pPr>
    </w:p>
    <w:p w:rsidR="00522893" w:rsidRPr="00522893" w:rsidRDefault="00522893" w:rsidP="0005189C">
      <w:pPr>
        <w:pStyle w:val="Heading5"/>
        <w:numPr>
          <w:ilvl w:val="0"/>
          <w:numId w:val="0"/>
        </w:numPr>
        <w:ind w:left="1008" w:hanging="1008"/>
      </w:pPr>
      <w:r w:rsidRPr="00522893">
        <w:t>ASCAT retrievals</w:t>
      </w:r>
    </w:p>
    <w:p w:rsidR="00522893" w:rsidRDefault="00522893" w:rsidP="00522893">
      <w:pPr>
        <w:jc w:val="left"/>
        <w:rPr>
          <w:b/>
        </w:rPr>
      </w:pPr>
    </w:p>
    <w:p w:rsidR="00522893" w:rsidRDefault="0005189C" w:rsidP="00522893">
      <w:pPr>
        <w:jc w:val="left"/>
      </w:pPr>
      <w:r>
        <w:rPr>
          <w:noProof/>
        </w:rPr>
        <w:drawing>
          <wp:anchor distT="0" distB="0" distL="114300" distR="114300" simplePos="0" relativeHeight="251658752" behindDoc="1" locked="0" layoutInCell="1" allowOverlap="1">
            <wp:simplePos x="0" y="0"/>
            <wp:positionH relativeFrom="column">
              <wp:posOffset>-19050</wp:posOffset>
            </wp:positionH>
            <wp:positionV relativeFrom="paragraph">
              <wp:posOffset>73025</wp:posOffset>
            </wp:positionV>
            <wp:extent cx="1844675" cy="1866900"/>
            <wp:effectExtent l="0" t="0" r="0" b="0"/>
            <wp:wrapTight wrapText="bothSides">
              <wp:wrapPolygon edited="0">
                <wp:start x="0" y="0"/>
                <wp:lineTo x="0" y="21380"/>
                <wp:lineTo x="21414" y="21380"/>
                <wp:lineTo x="21414" y="0"/>
                <wp:lineTo x="0" y="0"/>
              </wp:wrapPolygon>
            </wp:wrapTight>
            <wp:docPr id="54" name="Picture 54" descr="Image result for a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sca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467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893" w:rsidRPr="00522893">
        <w:t xml:space="preserve">ASCAT is a </w:t>
      </w:r>
      <w:r w:rsidR="00522893">
        <w:t xml:space="preserve">C-band scatterometer on board metop. It’s a radar with 3 antennas in fixed positions. </w:t>
      </w:r>
    </w:p>
    <w:p w:rsidR="00522893" w:rsidRDefault="00522893" w:rsidP="00522893">
      <w:pPr>
        <w:jc w:val="left"/>
      </w:pPr>
    </w:p>
    <w:p w:rsidR="00522893" w:rsidRDefault="00522893" w:rsidP="00522893">
      <w:pPr>
        <w:jc w:val="left"/>
      </w:pPr>
      <w:r>
        <w:t xml:space="preserve">For any point on the swath we get 3 backscatters, from which a 10m neutral wind can be retrieved over water. </w:t>
      </w:r>
    </w:p>
    <w:p w:rsidR="00522893" w:rsidRDefault="00522893" w:rsidP="00522893">
      <w:pPr>
        <w:jc w:val="left"/>
      </w:pPr>
    </w:p>
    <w:p w:rsidR="00522893" w:rsidRDefault="00522893" w:rsidP="00522893">
      <w:pPr>
        <w:jc w:val="left"/>
      </w:pPr>
      <w:r>
        <w:t xml:space="preserve">There is ambiguity in the wind direction, so an NWP surface wind field is used to constrain the retrieval. </w:t>
      </w:r>
    </w:p>
    <w:p w:rsidR="0005189C" w:rsidRDefault="0005189C" w:rsidP="00522893">
      <w:pPr>
        <w:jc w:val="left"/>
      </w:pPr>
    </w:p>
    <w:p w:rsidR="0005189C" w:rsidRDefault="0005189C" w:rsidP="00522893">
      <w:pPr>
        <w:jc w:val="left"/>
      </w:pPr>
      <w:r>
        <w:rPr>
          <w:noProof/>
        </w:rPr>
        <w:drawing>
          <wp:anchor distT="0" distB="0" distL="114300" distR="114300" simplePos="0" relativeHeight="251664896" behindDoc="1" locked="0" layoutInCell="1" allowOverlap="1">
            <wp:simplePos x="0" y="0"/>
            <wp:positionH relativeFrom="column">
              <wp:posOffset>2718435</wp:posOffset>
            </wp:positionH>
            <wp:positionV relativeFrom="paragraph">
              <wp:posOffset>237490</wp:posOffset>
            </wp:positionV>
            <wp:extent cx="1259205" cy="2152650"/>
            <wp:effectExtent l="0" t="0" r="0" b="0"/>
            <wp:wrapTight wrapText="bothSides">
              <wp:wrapPolygon edited="0">
                <wp:start x="0" y="0"/>
                <wp:lineTo x="0" y="21409"/>
                <wp:lineTo x="21241" y="21409"/>
                <wp:lineTo x="21241" y="0"/>
                <wp:lineTo x="0" y="0"/>
              </wp:wrapPolygon>
            </wp:wrapTight>
            <wp:docPr id="53" name="Picture 53" descr="Schematic representation of the GMF surface (cone) in the ASCAT 3D measurement space (Fig. II.1 of [4]). Triplets should lie close to this surface. The surface actually consists of two manifolds that can intersect (not shown). The cone cross section (i) roughly corresponds to a constant wind speed (the wind speed increases with the distance to the origin). The wind direction varies along the cone cross section.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ematic representation of the GMF surface (cone) in the ASCAT 3D measurement space (Fig. II.1 of [4]). Triplets should lie close to this surface. The surface actually consists of two manifolds that can intersect (not shown). The cone cross section (i) roughly corresponds to a constant wind speed (the wind speed increases with the distance to the origin). The wind direction varies along the cone cross section.Â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9205" cy="2152650"/>
                    </a:xfrm>
                    <a:prstGeom prst="rect">
                      <a:avLst/>
                    </a:prstGeom>
                    <a:noFill/>
                    <a:ln>
                      <a:noFill/>
                    </a:ln>
                  </pic:spPr>
                </pic:pic>
              </a:graphicData>
            </a:graphic>
          </wp:anchor>
        </w:drawing>
      </w:r>
      <w:r>
        <w:t xml:space="preserve">For ASCAT the function used to map from backscatter to ideal wind is a 3D function and looks like a cone. In the minimisation process there will be a distance from the cone of the minimised solution and the nearest point on the cone. This may be inside or outside of the cone. </w:t>
      </w:r>
    </w:p>
    <w:p w:rsidR="0005189C" w:rsidRDefault="0005189C" w:rsidP="00522893">
      <w:pPr>
        <w:jc w:val="left"/>
      </w:pPr>
    </w:p>
    <w:p w:rsidR="0005189C" w:rsidRDefault="0005189C" w:rsidP="00522893">
      <w:pPr>
        <w:jc w:val="left"/>
      </w:pPr>
      <w:r>
        <w:t xml:space="preserve">The ambiguity leads to multiple possible wind solutions, ranked by probability and the retrieval gives an estimate of the distance of the most probable wind solution from the cone. This is also known as maximum likelihood error (MLE).   </w:t>
      </w:r>
    </w:p>
    <w:p w:rsidR="0005189C" w:rsidRDefault="0005189C" w:rsidP="00522893">
      <w:pPr>
        <w:jc w:val="left"/>
      </w:pPr>
    </w:p>
    <w:p w:rsidR="0005189C" w:rsidRPr="0005189C" w:rsidRDefault="0005189C" w:rsidP="00522893">
      <w:pPr>
        <w:jc w:val="left"/>
        <w:rPr>
          <w:b/>
        </w:rPr>
      </w:pPr>
      <w:r w:rsidRPr="0005189C">
        <w:rPr>
          <w:b/>
        </w:rPr>
        <w:t xml:space="preserve">Question: should we show this information to the operational meteorologist?  </w:t>
      </w:r>
    </w:p>
    <w:p w:rsidR="0005189C" w:rsidRDefault="0005189C" w:rsidP="00522893">
      <w:pPr>
        <w:jc w:val="left"/>
      </w:pPr>
    </w:p>
    <w:p w:rsidR="0005189C" w:rsidRDefault="0005189C" w:rsidP="00522893">
      <w:pPr>
        <w:jc w:val="left"/>
      </w:pPr>
    </w:p>
    <w:p w:rsidR="0005189C" w:rsidRDefault="0005189C">
      <w:pPr>
        <w:jc w:val="left"/>
      </w:pPr>
      <w:r>
        <w:br w:type="page"/>
      </w:r>
    </w:p>
    <w:p w:rsidR="0005189C" w:rsidRDefault="0005189C" w:rsidP="00522893">
      <w:pPr>
        <w:jc w:val="left"/>
      </w:pPr>
      <w:r>
        <w:lastRenderedPageBreak/>
        <w:t xml:space="preserve">The ascat retrievals are available at </w:t>
      </w:r>
    </w:p>
    <w:p w:rsidR="0005189C" w:rsidRDefault="00F10FC8" w:rsidP="0005189C">
      <w:pPr>
        <w:pStyle w:val="ListParagraph"/>
        <w:numPr>
          <w:ilvl w:val="0"/>
          <w:numId w:val="30"/>
        </w:numPr>
        <w:jc w:val="left"/>
      </w:pPr>
      <w:hyperlink r:id="rId28" w:history="1">
        <w:r w:rsidR="0005189C">
          <w:rPr>
            <w:rStyle w:val="Hyperlink"/>
          </w:rPr>
          <w:t>https://manati.star.nesdis.noaa.gov/datasets/ASCATData.php/</w:t>
        </w:r>
      </w:hyperlink>
      <w:r w:rsidR="0005189C">
        <w:t xml:space="preserve"> and </w:t>
      </w:r>
    </w:p>
    <w:p w:rsidR="0005189C" w:rsidRDefault="00F10FC8" w:rsidP="0005189C">
      <w:pPr>
        <w:pStyle w:val="ListParagraph"/>
        <w:numPr>
          <w:ilvl w:val="0"/>
          <w:numId w:val="30"/>
        </w:numPr>
        <w:jc w:val="left"/>
      </w:pPr>
      <w:hyperlink r:id="rId29" w:history="1">
        <w:r w:rsidR="0005189C">
          <w:rPr>
            <w:rStyle w:val="Hyperlink"/>
          </w:rPr>
          <w:t>http://projects.knmi.nl/scatterometer/tile_prod/tile_app.cgi</w:t>
        </w:r>
      </w:hyperlink>
    </w:p>
    <w:p w:rsidR="0005189C" w:rsidRDefault="0005189C" w:rsidP="00522893">
      <w:pPr>
        <w:jc w:val="left"/>
      </w:pPr>
    </w:p>
    <w:p w:rsidR="0005189C" w:rsidRDefault="0005189C" w:rsidP="00522893">
      <w:pPr>
        <w:jc w:val="left"/>
      </w:pPr>
    </w:p>
    <w:p w:rsidR="0005189C" w:rsidRDefault="0005189C" w:rsidP="00522893">
      <w:pPr>
        <w:jc w:val="left"/>
      </w:pPr>
      <w:r>
        <w:t>It turns out that h</w:t>
      </w:r>
      <w:r w:rsidRPr="0005189C">
        <w:t>igh MLE values usually indicate high spatial wind variability or rain presence in the Wind Vector Cell.</w:t>
      </w:r>
      <w:r>
        <w:t xml:space="preserve">  </w:t>
      </w:r>
    </w:p>
    <w:p w:rsidR="00497043" w:rsidRDefault="00497043" w:rsidP="00522893">
      <w:pPr>
        <w:jc w:val="left"/>
      </w:pPr>
    </w:p>
    <w:p w:rsidR="00497043" w:rsidRDefault="00497043" w:rsidP="00522893">
      <w:pPr>
        <w:jc w:val="left"/>
      </w:pPr>
      <w:r>
        <w:t xml:space="preserve">Task: </w:t>
      </w:r>
    </w:p>
    <w:p w:rsidR="00497043" w:rsidRDefault="00497043" w:rsidP="00522893">
      <w:pPr>
        <w:jc w:val="left"/>
      </w:pPr>
    </w:p>
    <w:p w:rsidR="0005189C" w:rsidRDefault="0005189C" w:rsidP="00522893">
      <w:pPr>
        <w:jc w:val="left"/>
      </w:pPr>
      <w:r>
        <w:t xml:space="preserve">Have a look at the ASCAT sciences from the KNMI viewer – what cases lead to high MLE?  </w:t>
      </w:r>
    </w:p>
    <w:p w:rsidR="00522893" w:rsidRPr="00522893" w:rsidRDefault="00522893" w:rsidP="00522893">
      <w:pPr>
        <w:jc w:val="left"/>
      </w:pPr>
      <w:r>
        <w:t xml:space="preserve">   </w:t>
      </w:r>
    </w:p>
    <w:p w:rsidR="00522893" w:rsidRPr="00497043" w:rsidRDefault="00497043" w:rsidP="00522893">
      <w:pPr>
        <w:jc w:val="left"/>
      </w:pPr>
      <w:r>
        <w:t xml:space="preserve">Ambiguities can also be plotted, have a look at the NOAA viewer, when are the ambiguities most clear? When might ambiguity be most significant?  </w:t>
      </w:r>
    </w:p>
    <w:p w:rsidR="0005189C" w:rsidRDefault="0005189C" w:rsidP="00522893">
      <w:pPr>
        <w:jc w:val="left"/>
        <w:rPr>
          <w:b/>
        </w:rPr>
      </w:pPr>
    </w:p>
    <w:p w:rsidR="00497043" w:rsidRPr="00497043" w:rsidRDefault="00497043" w:rsidP="00522893">
      <w:pPr>
        <w:jc w:val="left"/>
      </w:pPr>
      <w:r>
        <w:t xml:space="preserve">Both these products show the importance of engaging with the users </w:t>
      </w:r>
      <w:r w:rsidRPr="00497043">
        <w:rPr>
          <w:b/>
        </w:rPr>
        <w:t>in their frame of reference</w:t>
      </w:r>
      <w:r>
        <w:t xml:space="preserve"> and understanding what they need to achieve. There are many more great ideas out there (maybe even yours) than are used in operations.  </w:t>
      </w:r>
    </w:p>
    <w:p w:rsidR="00497043" w:rsidRDefault="00497043" w:rsidP="00522893">
      <w:pPr>
        <w:jc w:val="left"/>
        <w:rPr>
          <w:b/>
        </w:rPr>
      </w:pPr>
    </w:p>
    <w:p w:rsidR="0005189C" w:rsidRDefault="0005189C" w:rsidP="00522893">
      <w:pPr>
        <w:jc w:val="left"/>
        <w:rPr>
          <w:b/>
        </w:rPr>
      </w:pPr>
    </w:p>
    <w:p w:rsidR="00522893" w:rsidRDefault="00522893" w:rsidP="00522893">
      <w:pPr>
        <w:jc w:val="left"/>
        <w:rPr>
          <w:b/>
        </w:rPr>
      </w:pPr>
    </w:p>
    <w:p w:rsidR="00522893" w:rsidRDefault="00522893" w:rsidP="00522893">
      <w:pPr>
        <w:jc w:val="left"/>
        <w:rPr>
          <w:b/>
        </w:rPr>
      </w:pPr>
    </w:p>
    <w:p w:rsidR="00522893" w:rsidRDefault="00522893" w:rsidP="00522893">
      <w:pPr>
        <w:jc w:val="left"/>
        <w:rPr>
          <w:b/>
        </w:rPr>
      </w:pPr>
    </w:p>
    <w:p w:rsidR="00522893" w:rsidRDefault="00522893" w:rsidP="00522893">
      <w:pPr>
        <w:jc w:val="left"/>
        <w:rPr>
          <w:b/>
        </w:rPr>
      </w:pPr>
    </w:p>
    <w:p w:rsidR="00522893" w:rsidRDefault="00522893" w:rsidP="00522893">
      <w:pPr>
        <w:jc w:val="left"/>
        <w:rPr>
          <w:b/>
        </w:rPr>
      </w:pPr>
    </w:p>
    <w:p w:rsidR="00522893" w:rsidRDefault="00522893" w:rsidP="00522893">
      <w:pPr>
        <w:jc w:val="left"/>
        <w:rPr>
          <w:b/>
        </w:rPr>
      </w:pPr>
    </w:p>
    <w:p w:rsidR="00522893" w:rsidRDefault="00522893" w:rsidP="00522893">
      <w:pPr>
        <w:jc w:val="left"/>
        <w:rPr>
          <w:b/>
        </w:rPr>
      </w:pPr>
    </w:p>
    <w:p w:rsidR="00497043" w:rsidRDefault="00497043">
      <w:pPr>
        <w:jc w:val="left"/>
        <w:rPr>
          <w:b/>
          <w:caps/>
        </w:rPr>
      </w:pPr>
      <w:r>
        <w:br w:type="page"/>
      </w:r>
    </w:p>
    <w:p w:rsidR="00522893" w:rsidRDefault="00522893" w:rsidP="00522893">
      <w:pPr>
        <w:pStyle w:val="Heading1"/>
      </w:pPr>
      <w:r>
        <w:lastRenderedPageBreak/>
        <w:t>NexT</w:t>
      </w:r>
      <w:r w:rsidR="00497043">
        <w:t xml:space="preserve"> Generation</w:t>
      </w:r>
    </w:p>
    <w:p w:rsidR="00F10FC8" w:rsidRDefault="00F10FC8" w:rsidP="00F10FC8"/>
    <w:p w:rsidR="00F10FC8" w:rsidRDefault="00F10FC8" w:rsidP="00F10FC8">
      <w:r>
        <w:t>See the presentation files</w:t>
      </w:r>
    </w:p>
    <w:p w:rsidR="00F10FC8" w:rsidRPr="00F10FC8" w:rsidRDefault="00F10FC8" w:rsidP="00F10FC8"/>
    <w:p w:rsidR="00522893" w:rsidRDefault="00522893" w:rsidP="00233997">
      <w:pPr>
        <w:jc w:val="center"/>
        <w:rPr>
          <w:b/>
        </w:rPr>
      </w:pPr>
    </w:p>
    <w:p w:rsidR="00522893" w:rsidRDefault="00522893">
      <w:pPr>
        <w:jc w:val="left"/>
        <w:rPr>
          <w:b/>
          <w:caps/>
        </w:rPr>
      </w:pPr>
      <w:r>
        <w:br w:type="page"/>
      </w:r>
    </w:p>
    <w:p w:rsidR="006A2004" w:rsidRPr="00233997" w:rsidRDefault="006A2004" w:rsidP="00522893">
      <w:pPr>
        <w:pStyle w:val="Heading1"/>
      </w:pPr>
      <w:r>
        <w:lastRenderedPageBreak/>
        <w:t>Data visualisation tools</w:t>
      </w:r>
    </w:p>
    <w:p w:rsidR="00B47567" w:rsidRDefault="006A2004" w:rsidP="006A2004">
      <w:r>
        <w:t xml:space="preserve">During the course, we will </w:t>
      </w:r>
      <w:r w:rsidR="00B47567">
        <w:t xml:space="preserve">have the opportunity to </w:t>
      </w:r>
      <w:r>
        <w:t>use McIDAS-V (version 1.8)</w:t>
      </w:r>
      <w:r w:rsidR="00B47567">
        <w:t xml:space="preserve">. If you download the software before the course add the “EUMETSAT RGB” plugin (under tools &gt; plugins &gt; manage plugins).  </w:t>
      </w:r>
    </w:p>
    <w:p w:rsidR="00B47567" w:rsidRDefault="00B47567" w:rsidP="006A2004"/>
    <w:p w:rsidR="006A2004" w:rsidRDefault="006A2004" w:rsidP="006A2004">
      <w:r>
        <w:t xml:space="preserve">pyTroll is an open source python library used extensively for data visualisation in Europe. </w:t>
      </w:r>
    </w:p>
    <w:p w:rsidR="006A2004" w:rsidRDefault="006A2004" w:rsidP="006A2004"/>
    <w:p w:rsidR="006A2004" w:rsidRDefault="006A2004" w:rsidP="006A2004">
      <w:r>
        <w:t xml:space="preserve">McIDAS-V: </w:t>
      </w:r>
      <w:hyperlink r:id="rId30" w:history="1">
        <w:r>
          <w:rPr>
            <w:rStyle w:val="Hyperlink"/>
          </w:rPr>
          <w:t>https://www.ssec.wisc.edu/mcidas/software/v/</w:t>
        </w:r>
      </w:hyperlink>
    </w:p>
    <w:p w:rsidR="006A2004" w:rsidRPr="006A2004" w:rsidRDefault="006A2004" w:rsidP="006A2004">
      <w:r>
        <w:t xml:space="preserve">pyTroll: </w:t>
      </w:r>
      <w:hyperlink r:id="rId31" w:history="1">
        <w:r>
          <w:rPr>
            <w:rStyle w:val="Hyperlink"/>
          </w:rPr>
          <w:t>https://pytroll.github.io/</w:t>
        </w:r>
      </w:hyperlink>
    </w:p>
    <w:p w:rsidR="008927A2" w:rsidRDefault="008927A2" w:rsidP="007810A8">
      <w:pPr>
        <w:pStyle w:val="Heading1"/>
      </w:pPr>
      <w:r>
        <w:t>Bonus material</w:t>
      </w:r>
    </w:p>
    <w:p w:rsidR="008927A2" w:rsidRDefault="008927A2" w:rsidP="008927A2"/>
    <w:p w:rsidR="008927A2" w:rsidRDefault="008927A2" w:rsidP="008927A2">
      <w:r>
        <w:t>What information is where is IASI:</w:t>
      </w:r>
    </w:p>
    <w:p w:rsidR="008927A2" w:rsidRPr="008927A2" w:rsidRDefault="008927A2" w:rsidP="008927A2">
      <w:r w:rsidRPr="008927A2">
        <w:rPr>
          <w:noProof/>
        </w:rPr>
        <w:drawing>
          <wp:inline distT="0" distB="0" distL="0" distR="0" wp14:anchorId="779FA4D0" wp14:editId="4282B13B">
            <wp:extent cx="5926455" cy="16484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6455" cy="1648460"/>
                    </a:xfrm>
                    <a:prstGeom prst="rect">
                      <a:avLst/>
                    </a:prstGeom>
                  </pic:spPr>
                </pic:pic>
              </a:graphicData>
            </a:graphic>
          </wp:inline>
        </w:drawing>
      </w:r>
    </w:p>
    <w:p w:rsidR="00997921" w:rsidRDefault="00E46628" w:rsidP="007810A8">
      <w:pPr>
        <w:pStyle w:val="Heading1"/>
      </w:pPr>
      <w:r>
        <w:t>useful Resources</w:t>
      </w:r>
    </w:p>
    <w:p w:rsidR="00E46628" w:rsidRDefault="00E46628" w:rsidP="00997921"/>
    <w:p w:rsidR="00997921" w:rsidRDefault="00E46628" w:rsidP="00997921">
      <w:r>
        <w:t>COMET lessons:</w:t>
      </w:r>
    </w:p>
    <w:p w:rsidR="00E46628" w:rsidRDefault="00E46628" w:rsidP="00E46628">
      <w:pPr>
        <w:pStyle w:val="ListParagraph"/>
        <w:numPr>
          <w:ilvl w:val="0"/>
          <w:numId w:val="20"/>
        </w:numPr>
      </w:pPr>
      <w:r>
        <w:t>Basic satellite imagery interpretation</w:t>
      </w:r>
    </w:p>
    <w:p w:rsidR="00E46628" w:rsidRDefault="00F10FC8" w:rsidP="00E46628">
      <w:pPr>
        <w:pStyle w:val="ListParagraph"/>
      </w:pPr>
      <w:hyperlink r:id="rId33" w:history="1">
        <w:r w:rsidR="00E46628" w:rsidRPr="00E46628">
          <w:rPr>
            <w:color w:val="0000FF"/>
            <w:u w:val="single"/>
          </w:rPr>
          <w:t>https://www.meted.ucar.edu/asmet/asmet10/index.htm</w:t>
        </w:r>
      </w:hyperlink>
    </w:p>
    <w:p w:rsidR="00E46628" w:rsidRDefault="00E46628" w:rsidP="00E46628">
      <w:pPr>
        <w:pStyle w:val="ListParagraph"/>
        <w:numPr>
          <w:ilvl w:val="0"/>
          <w:numId w:val="20"/>
        </w:numPr>
      </w:pPr>
      <w:r>
        <w:t>Basic satellite &amp; NWP integration</w:t>
      </w:r>
    </w:p>
    <w:p w:rsidR="00E46628" w:rsidRDefault="00F10FC8" w:rsidP="00E46628">
      <w:pPr>
        <w:pStyle w:val="ListParagraph"/>
      </w:pPr>
      <w:hyperlink r:id="rId34" w:history="1">
        <w:r w:rsidR="00E46628" w:rsidRPr="00E46628">
          <w:rPr>
            <w:color w:val="0000FF"/>
            <w:u w:val="single"/>
          </w:rPr>
          <w:t>https://www.meted.ucar.edu/lesson/1408</w:t>
        </w:r>
      </w:hyperlink>
    </w:p>
    <w:p w:rsidR="00E46628" w:rsidRDefault="00E46628" w:rsidP="00E46628">
      <w:pPr>
        <w:pStyle w:val="ListParagraph"/>
        <w:numPr>
          <w:ilvl w:val="0"/>
          <w:numId w:val="20"/>
        </w:numPr>
      </w:pPr>
      <w:r>
        <w:t>Basics of visible and infrared remote sensing</w:t>
      </w:r>
    </w:p>
    <w:p w:rsidR="00E46628" w:rsidRDefault="00F10FC8" w:rsidP="00E46628">
      <w:pPr>
        <w:pStyle w:val="ListParagraph"/>
      </w:pPr>
      <w:hyperlink r:id="rId35" w:history="1">
        <w:r w:rsidR="00E46628" w:rsidRPr="00E46628">
          <w:rPr>
            <w:color w:val="0000FF"/>
            <w:u w:val="single"/>
          </w:rPr>
          <w:t>https://www.meted.ucar.edu/asmet/asmet1/</w:t>
        </w:r>
      </w:hyperlink>
    </w:p>
    <w:p w:rsidR="00E46628" w:rsidRDefault="00E46628" w:rsidP="00E46628">
      <w:pPr>
        <w:pStyle w:val="ListParagraph"/>
        <w:numPr>
          <w:ilvl w:val="0"/>
          <w:numId w:val="20"/>
        </w:numPr>
      </w:pPr>
      <w:r>
        <w:t>RGB products explained</w:t>
      </w:r>
    </w:p>
    <w:p w:rsidR="00E46628" w:rsidRDefault="00F10FC8" w:rsidP="00E46628">
      <w:pPr>
        <w:pStyle w:val="ListParagraph"/>
      </w:pPr>
      <w:hyperlink r:id="rId36" w:history="1">
        <w:r w:rsidR="00E46628" w:rsidRPr="00E46628">
          <w:rPr>
            <w:color w:val="0000FF"/>
            <w:u w:val="single"/>
          </w:rPr>
          <w:t>https://www.meted.ucar.edu/satmet/multispectral_topics/rgb/</w:t>
        </w:r>
      </w:hyperlink>
    </w:p>
    <w:p w:rsidR="00E46628" w:rsidRDefault="00E46628" w:rsidP="00E46628">
      <w:pPr>
        <w:pStyle w:val="ListParagraph"/>
        <w:numPr>
          <w:ilvl w:val="0"/>
          <w:numId w:val="20"/>
        </w:numPr>
      </w:pPr>
      <w:r>
        <w:t xml:space="preserve">Creating meteorological products from satellite data </w:t>
      </w:r>
    </w:p>
    <w:p w:rsidR="00E46628" w:rsidRDefault="00F10FC8" w:rsidP="00E46628">
      <w:pPr>
        <w:pStyle w:val="ListParagraph"/>
      </w:pPr>
      <w:hyperlink r:id="rId37" w:history="1">
        <w:r w:rsidR="00E46628" w:rsidRPr="00E46628">
          <w:rPr>
            <w:color w:val="0000FF"/>
            <w:u w:val="single"/>
          </w:rPr>
          <w:t>https://www.meted.ucar.edu/EUMETSAT/products/print.htm</w:t>
        </w:r>
      </w:hyperlink>
    </w:p>
    <w:p w:rsidR="00E46628" w:rsidRDefault="00E46628" w:rsidP="00E46628">
      <w:pPr>
        <w:pStyle w:val="ListParagraph"/>
      </w:pPr>
    </w:p>
    <w:p w:rsidR="00E46628" w:rsidRDefault="00E46628" w:rsidP="00E46628">
      <w:pPr>
        <w:pStyle w:val="ListParagraph"/>
        <w:ind w:left="0"/>
      </w:pPr>
      <w:r>
        <w:t>Viewers</w:t>
      </w:r>
    </w:p>
    <w:p w:rsidR="00E46628" w:rsidRDefault="00E46628" w:rsidP="00E46628">
      <w:pPr>
        <w:pStyle w:val="ListParagraph"/>
        <w:numPr>
          <w:ilvl w:val="0"/>
          <w:numId w:val="20"/>
        </w:numPr>
      </w:pPr>
      <w:r>
        <w:t xml:space="preserve">CIRA slider: </w:t>
      </w:r>
      <w:hyperlink r:id="rId38" w:history="1">
        <w:r w:rsidRPr="00E46628">
          <w:rPr>
            <w:color w:val="0000FF"/>
            <w:u w:val="single"/>
          </w:rPr>
          <w:t>http://rammb-slider.cira.colostate.edu</w:t>
        </w:r>
      </w:hyperlink>
    </w:p>
    <w:p w:rsidR="00E46628" w:rsidRDefault="00E46628" w:rsidP="00E46628">
      <w:pPr>
        <w:pStyle w:val="ListParagraph"/>
        <w:numPr>
          <w:ilvl w:val="0"/>
          <w:numId w:val="20"/>
        </w:numPr>
      </w:pPr>
      <w:r>
        <w:t xml:space="preserve">EUMETView: </w:t>
      </w:r>
      <w:hyperlink r:id="rId39" w:history="1">
        <w:r w:rsidRPr="00E46628">
          <w:rPr>
            <w:color w:val="0000FF"/>
            <w:u w:val="single"/>
          </w:rPr>
          <w:t>https://eumetview.eumetsat.int/mapviewer/</w:t>
        </w:r>
      </w:hyperlink>
    </w:p>
    <w:p w:rsidR="00E46628" w:rsidRDefault="00E46628" w:rsidP="00E46628">
      <w:pPr>
        <w:pStyle w:val="ListParagraph"/>
        <w:numPr>
          <w:ilvl w:val="0"/>
          <w:numId w:val="20"/>
        </w:numPr>
      </w:pPr>
      <w:r>
        <w:t xml:space="preserve">ePort from eumetrain: </w:t>
      </w:r>
      <w:hyperlink r:id="rId40" w:history="1">
        <w:r w:rsidRPr="00E46628">
          <w:rPr>
            <w:color w:val="0000FF"/>
            <w:u w:val="single"/>
          </w:rPr>
          <w:t>http://eumetrain.org/ePort_MapViewer/index.html</w:t>
        </w:r>
      </w:hyperlink>
    </w:p>
    <w:p w:rsidR="00E46628" w:rsidRDefault="00336293" w:rsidP="00E46628">
      <w:pPr>
        <w:pStyle w:val="ListParagraph"/>
        <w:numPr>
          <w:ilvl w:val="0"/>
          <w:numId w:val="20"/>
        </w:numPr>
      </w:pPr>
      <w:r>
        <w:t xml:space="preserve">mark’s view: </w:t>
      </w:r>
      <w:hyperlink r:id="rId41" w:history="1">
        <w:r w:rsidRPr="00336293">
          <w:rPr>
            <w:color w:val="0000FF"/>
            <w:u w:val="single"/>
          </w:rPr>
          <w:t>https://training.tools.eumetsat.int/view/</w:t>
        </w:r>
      </w:hyperlink>
    </w:p>
    <w:p w:rsidR="00336293" w:rsidRDefault="00336293" w:rsidP="00336293"/>
    <w:p w:rsidR="00336293" w:rsidRDefault="00336293" w:rsidP="00336293">
      <w:r>
        <w:t>Convection working group documents:</w:t>
      </w:r>
    </w:p>
    <w:p w:rsidR="00336293" w:rsidRDefault="00336293" w:rsidP="00336293">
      <w:pPr>
        <w:pStyle w:val="ListParagraph"/>
        <w:numPr>
          <w:ilvl w:val="0"/>
          <w:numId w:val="21"/>
        </w:numPr>
      </w:pPr>
      <w:r>
        <w:t xml:space="preserve">CWG home </w:t>
      </w:r>
      <w:hyperlink r:id="rId42" w:history="1">
        <w:r w:rsidRPr="00336293">
          <w:rPr>
            <w:color w:val="0000FF"/>
            <w:u w:val="single"/>
          </w:rPr>
          <w:t>https://www.essl.org/cwg/</w:t>
        </w:r>
      </w:hyperlink>
    </w:p>
    <w:p w:rsidR="00336293" w:rsidRDefault="00336293" w:rsidP="00336293">
      <w:pPr>
        <w:pStyle w:val="ListParagraph"/>
        <w:numPr>
          <w:ilvl w:val="0"/>
          <w:numId w:val="21"/>
        </w:numPr>
      </w:pPr>
      <w:r>
        <w:t>Best practice document:</w:t>
      </w:r>
    </w:p>
    <w:p w:rsidR="00336293" w:rsidRDefault="00F10FC8" w:rsidP="00336293">
      <w:pPr>
        <w:pStyle w:val="ListParagraph"/>
      </w:pPr>
      <w:hyperlink r:id="rId43" w:history="1">
        <w:r w:rsidR="00336293" w:rsidRPr="00336293">
          <w:rPr>
            <w:color w:val="0000FF"/>
            <w:u w:val="single"/>
          </w:rPr>
          <w:t>https://www.essl.org/cwg/res/pdf/BP-EUMETSAT_20140612.pdf</w:t>
        </w:r>
      </w:hyperlink>
    </w:p>
    <w:p w:rsidR="00336293" w:rsidRDefault="00336293" w:rsidP="00336293">
      <w:pPr>
        <w:pStyle w:val="ListParagraph"/>
        <w:numPr>
          <w:ilvl w:val="0"/>
          <w:numId w:val="21"/>
        </w:numPr>
      </w:pPr>
      <w:r>
        <w:t xml:space="preserve">Reference documents by convective phase </w:t>
      </w:r>
    </w:p>
    <w:p w:rsidR="00336293" w:rsidRDefault="00F10FC8" w:rsidP="00336293">
      <w:pPr>
        <w:pStyle w:val="ListParagraph"/>
      </w:pPr>
      <w:hyperlink r:id="rId44" w:history="1">
        <w:r w:rsidR="00336293" w:rsidRPr="00336293">
          <w:rPr>
            <w:color w:val="0000FF"/>
            <w:u w:val="single"/>
          </w:rPr>
          <w:t>https://www.essl.org/cwg/?page_id=33</w:t>
        </w:r>
      </w:hyperlink>
    </w:p>
    <w:p w:rsidR="00336293" w:rsidRDefault="00336293" w:rsidP="00336293">
      <w:pPr>
        <w:pStyle w:val="ListParagraph"/>
      </w:pPr>
    </w:p>
    <w:p w:rsidR="00336293" w:rsidRDefault="00336293" w:rsidP="00336293">
      <w:r>
        <w:t>EUMETSAT documents</w:t>
      </w:r>
    </w:p>
    <w:p w:rsidR="001E02DC" w:rsidRDefault="00336293" w:rsidP="004A3A53">
      <w:pPr>
        <w:pStyle w:val="ListParagraph"/>
        <w:numPr>
          <w:ilvl w:val="0"/>
          <w:numId w:val="21"/>
        </w:numPr>
      </w:pPr>
      <w:r>
        <w:t xml:space="preserve">MSG interpretation guide: </w:t>
      </w:r>
      <w:hyperlink r:id="rId45" w:history="1">
        <w:r w:rsidR="001E02DC">
          <w:rPr>
            <w:rStyle w:val="Hyperlink"/>
          </w:rPr>
          <w:t>http://www.eumetrain.org/IntGuide/</w:t>
        </w:r>
      </w:hyperlink>
      <w:r w:rsidR="00F5752B">
        <w:t xml:space="preserve"> and </w:t>
      </w:r>
    </w:p>
    <w:p w:rsidR="00F5752B" w:rsidRDefault="00F5752B" w:rsidP="004A3A53">
      <w:pPr>
        <w:pStyle w:val="ListParagraph"/>
        <w:numPr>
          <w:ilvl w:val="0"/>
          <w:numId w:val="21"/>
        </w:numPr>
      </w:pPr>
      <w:r>
        <w:t xml:space="preserve">MSG colour interpretation guide </w:t>
      </w:r>
      <w:hyperlink r:id="rId46" w:history="1">
        <w:r>
          <w:rPr>
            <w:rStyle w:val="Hyperlink"/>
          </w:rPr>
          <w:t>http://www.eumetrain.org/RGBguide/rgbs.html</w:t>
        </w:r>
      </w:hyperlink>
    </w:p>
    <w:p w:rsidR="00336293" w:rsidRDefault="00336293" w:rsidP="004A3A53">
      <w:pPr>
        <w:pStyle w:val="ListParagraph"/>
        <w:numPr>
          <w:ilvl w:val="0"/>
          <w:numId w:val="21"/>
        </w:numPr>
      </w:pPr>
      <w:r>
        <w:t xml:space="preserve">Eumetrain (eumetsat training project) main site: </w:t>
      </w:r>
      <w:hyperlink r:id="rId47" w:history="1">
        <w:r>
          <w:rPr>
            <w:rStyle w:val="Hyperlink"/>
          </w:rPr>
          <w:t>http://eumetrain.org/</w:t>
        </w:r>
      </w:hyperlink>
    </w:p>
    <w:p w:rsidR="00336293" w:rsidRDefault="00336293" w:rsidP="00336293">
      <w:pPr>
        <w:pStyle w:val="ListParagraph"/>
        <w:numPr>
          <w:ilvl w:val="0"/>
          <w:numId w:val="21"/>
        </w:numPr>
      </w:pPr>
      <w:r>
        <w:t xml:space="preserve">Library of conceptual models: </w:t>
      </w:r>
      <w:hyperlink r:id="rId48" w:history="1">
        <w:r>
          <w:rPr>
            <w:rStyle w:val="Hyperlink"/>
          </w:rPr>
          <w:t>http://eumetrain.org/satmanu/index.html</w:t>
        </w:r>
      </w:hyperlink>
    </w:p>
    <w:p w:rsidR="00336293" w:rsidRDefault="00336293" w:rsidP="00336293">
      <w:pPr>
        <w:pStyle w:val="ListParagraph"/>
        <w:numPr>
          <w:ilvl w:val="0"/>
          <w:numId w:val="21"/>
        </w:numPr>
      </w:pPr>
      <w:r>
        <w:t xml:space="preserve">RGB quick guides </w:t>
      </w:r>
      <w:hyperlink r:id="rId49" w:history="1">
        <w:r>
          <w:rPr>
            <w:rStyle w:val="Hyperlink"/>
          </w:rPr>
          <w:t>http://eumetrain.org/rgb_quick_guides/index.html</w:t>
        </w:r>
      </w:hyperlink>
    </w:p>
    <w:p w:rsidR="006A2004" w:rsidRDefault="006A2004" w:rsidP="00336293">
      <w:pPr>
        <w:pStyle w:val="ListParagraph"/>
        <w:numPr>
          <w:ilvl w:val="0"/>
          <w:numId w:val="21"/>
        </w:numPr>
      </w:pPr>
      <w:r>
        <w:t>RGB application in operations:</w:t>
      </w:r>
    </w:p>
    <w:p w:rsidR="006A2004" w:rsidRDefault="00F10FC8" w:rsidP="006A2004">
      <w:pPr>
        <w:pStyle w:val="ListParagraph"/>
      </w:pPr>
      <w:hyperlink r:id="rId50" w:history="1">
        <w:r w:rsidR="006A2004">
          <w:rPr>
            <w:rStyle w:val="Hyperlink"/>
          </w:rPr>
          <w:t>http://www.eumetrain.org/resources/operational_use_rgb.html</w:t>
        </w:r>
      </w:hyperlink>
    </w:p>
    <w:p w:rsidR="00336293" w:rsidRDefault="00336293" w:rsidP="00336293"/>
    <w:sectPr w:rsidR="00336293" w:rsidSect="00C36B52">
      <w:headerReference w:type="default" r:id="rId51"/>
      <w:footerReference w:type="default" r:id="rId52"/>
      <w:headerReference w:type="first" r:id="rId53"/>
      <w:pgSz w:w="11907" w:h="16840" w:code="9"/>
      <w:pgMar w:top="1985" w:right="1134" w:bottom="1134" w:left="1440" w:header="72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A53" w:rsidRDefault="004A3A53">
      <w:r>
        <w:separator/>
      </w:r>
    </w:p>
  </w:endnote>
  <w:endnote w:type="continuationSeparator" w:id="0">
    <w:p w:rsidR="004A3A53" w:rsidRDefault="004A3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A53" w:rsidRDefault="004A3A53" w:rsidP="00C36B52">
    <w:pPr>
      <w:pStyle w:val="Footer"/>
      <w:ind w:right="360"/>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F10FC8">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F10FC8">
      <w:rPr>
        <w:rStyle w:val="PageNumber"/>
        <w:noProof/>
      </w:rPr>
      <w:t>13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A53" w:rsidRDefault="004A3A53">
      <w:r>
        <w:separator/>
      </w:r>
    </w:p>
  </w:footnote>
  <w:footnote w:type="continuationSeparator" w:id="0">
    <w:p w:rsidR="004A3A53" w:rsidRDefault="004A3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A53" w:rsidRPr="00226CB5" w:rsidRDefault="004A3A53" w:rsidP="00B66739">
    <w:pPr>
      <w:pStyle w:val="Header"/>
      <w:jc w:val="both"/>
      <w:rPr>
        <w:lang w:val="de-DE"/>
      </w:rPr>
    </w:pPr>
    <w:bookmarkStart w:id="1" w:name="E_DOC_NO01"/>
    <w:r w:rsidRPr="007A18EC">
      <w:drawing>
        <wp:anchor distT="0" distB="0" distL="114300" distR="114300" simplePos="0" relativeHeight="251677184" behindDoc="0" locked="0" layoutInCell="1" allowOverlap="1">
          <wp:simplePos x="0" y="0"/>
          <wp:positionH relativeFrom="column">
            <wp:posOffset>85725</wp:posOffset>
          </wp:positionH>
          <wp:positionV relativeFrom="paragraph">
            <wp:posOffset>-133350</wp:posOffset>
          </wp:positionV>
          <wp:extent cx="1543050" cy="285750"/>
          <wp:effectExtent l="19050" t="0" r="0" b="0"/>
          <wp:wrapNone/>
          <wp:docPr id="9" name="Picture 3" descr="EUMETSATLogo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METSATLogoBlue.emf"/>
                  <pic:cNvPicPr/>
                </pic:nvPicPr>
                <pic:blipFill>
                  <a:blip r:embed="rId1"/>
                  <a:stretch>
                    <a:fillRect/>
                  </a:stretch>
                </pic:blipFill>
                <pic:spPr>
                  <a:xfrm>
                    <a:off x="0" y="0"/>
                    <a:ext cx="1543050" cy="285750"/>
                  </a:xfrm>
                  <a:prstGeom prst="rect">
                    <a:avLst/>
                  </a:prstGeom>
                </pic:spPr>
              </pic:pic>
            </a:graphicData>
          </a:graphic>
        </wp:anchor>
      </w:drawing>
    </w:r>
    <w:bookmarkEnd w:id="1"/>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081"/>
      <w:gridCol w:w="5991"/>
    </w:tblGrid>
    <w:tr w:rsidR="004A3A53">
      <w:trPr>
        <w:cantSplit/>
      </w:trPr>
      <w:tc>
        <w:tcPr>
          <w:tcW w:w="3081" w:type="dxa"/>
        </w:tcPr>
        <w:p w:rsidR="004A3A53" w:rsidRDefault="004A3A53" w:rsidP="00AC66C0">
          <w:pPr>
            <w:pStyle w:val="Header"/>
            <w:spacing w:before="240" w:after="60"/>
            <w:jc w:val="left"/>
          </w:pPr>
          <w:r>
            <w:rPr>
              <w:rFonts w:ascii="Times New Roman" w:hAnsi="Times New Roman"/>
              <w:b/>
            </w:rPr>
            <w:drawing>
              <wp:inline distT="0" distB="0" distL="0" distR="0">
                <wp:extent cx="1737360" cy="29718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737360" cy="297180"/>
                        </a:xfrm>
                        <a:prstGeom prst="rect">
                          <a:avLst/>
                        </a:prstGeom>
                        <a:noFill/>
                        <a:ln w="9525">
                          <a:noFill/>
                          <a:miter lim="800000"/>
                          <a:headEnd/>
                          <a:tailEnd/>
                        </a:ln>
                      </pic:spPr>
                    </pic:pic>
                  </a:graphicData>
                </a:graphic>
              </wp:inline>
            </w:drawing>
          </w:r>
        </w:p>
      </w:tc>
      <w:tc>
        <w:tcPr>
          <w:tcW w:w="5991" w:type="dxa"/>
        </w:tcPr>
        <w:p w:rsidR="004A3A53" w:rsidRPr="0001011C" w:rsidRDefault="004A3A53" w:rsidP="00AC66C0">
          <w:pPr>
            <w:pStyle w:val="Header"/>
            <w:rPr>
              <w:lang w:val="de-DE"/>
            </w:rPr>
          </w:pPr>
          <w:r w:rsidRPr="0001011C">
            <w:rPr>
              <w:lang w:val="de-DE"/>
            </w:rPr>
            <w:t xml:space="preserve">EUM/GES/SPE/06/2266 </w:t>
          </w:r>
        </w:p>
        <w:p w:rsidR="004A3A53" w:rsidRPr="0001011C" w:rsidRDefault="004A3A53" w:rsidP="00AC66C0">
          <w:pPr>
            <w:pStyle w:val="Header"/>
            <w:rPr>
              <w:lang w:val="de-DE"/>
            </w:rPr>
          </w:pPr>
          <w:r w:rsidRPr="0001011C">
            <w:rPr>
              <w:lang w:val="de-DE"/>
            </w:rPr>
            <w:t>v2 Draft, 9 October 2006</w:t>
          </w:r>
        </w:p>
        <w:p w:rsidR="004A3A53" w:rsidRDefault="004A3A53" w:rsidP="00AC66C0">
          <w:pPr>
            <w:pStyle w:val="Header2"/>
          </w:pPr>
          <w:r>
            <w:t>Proposal 1- Technical Document Template</w:t>
          </w:r>
        </w:p>
      </w:tc>
    </w:tr>
  </w:tbl>
  <w:p w:rsidR="004A3A53" w:rsidRDefault="004A3A53" w:rsidP="00AC66C0">
    <w:pPr>
      <w:pStyle w:val="Confidentiality"/>
      <w:jc w:val="center"/>
    </w:pPr>
  </w:p>
  <w:p w:rsidR="004A3A53" w:rsidRPr="006917EA" w:rsidRDefault="004A3A53" w:rsidP="00AC66C0">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56898"/>
    <w:multiLevelType w:val="hybridMultilevel"/>
    <w:tmpl w:val="CF7C6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17FC9"/>
    <w:multiLevelType w:val="hybridMultilevel"/>
    <w:tmpl w:val="3ADEA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65420"/>
    <w:multiLevelType w:val="multilevel"/>
    <w:tmpl w:val="B928B220"/>
    <w:lvl w:ilvl="0">
      <w:start w:val="1"/>
      <w:numFmt w:val="decimal"/>
      <w:lvlText w:val="%1"/>
      <w:lvlJc w:val="left"/>
      <w:pPr>
        <w:tabs>
          <w:tab w:val="num" w:pos="851"/>
        </w:tabs>
        <w:ind w:left="851" w:hanging="851"/>
      </w:pPr>
      <w:rPr>
        <w:i w:val="0"/>
      </w:rPr>
    </w:lvl>
    <w:lvl w:ilvl="1">
      <w:start w:val="1"/>
      <w:numFmt w:val="decimal"/>
      <w:lvlText w:val="%2."/>
      <w:lvlJc w:val="left"/>
      <w:pPr>
        <w:tabs>
          <w:tab w:val="num" w:pos="851"/>
        </w:tabs>
        <w:ind w:left="851" w:hanging="851"/>
      </w:pPr>
    </w:lvl>
    <w:lvl w:ilvl="2">
      <w:start w:val="1"/>
      <w:numFmt w:val="decimal"/>
      <w:pStyle w:val="Heading3"/>
      <w:lvlText w:val="%1.%2.%3"/>
      <w:lvlJc w:val="left"/>
      <w:pPr>
        <w:tabs>
          <w:tab w:val="num" w:pos="851"/>
        </w:tabs>
        <w:ind w:left="851" w:hanging="851"/>
      </w:pPr>
    </w:lvl>
    <w:lvl w:ilvl="3">
      <w:start w:val="1"/>
      <w:numFmt w:val="decimal"/>
      <w:pStyle w:val="Heading4"/>
      <w:lvlText w:val="%1.%2.%3.%4"/>
      <w:lvlJc w:val="left"/>
      <w:pPr>
        <w:tabs>
          <w:tab w:val="num" w:pos="1080"/>
        </w:tabs>
        <w:ind w:left="851" w:hanging="851"/>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1F4836D5"/>
    <w:multiLevelType w:val="multilevel"/>
    <w:tmpl w:val="D9809322"/>
    <w:lvl w:ilvl="0">
      <w:start w:val="1"/>
      <w:numFmt w:val="decimal"/>
      <w:pStyle w:val="Article"/>
      <w:suff w:val="nothing"/>
      <w:lvlText w:val="Article %1"/>
      <w:lvlJc w:val="left"/>
      <w:pPr>
        <w:ind w:left="3402" w:hanging="3402"/>
      </w:pPr>
    </w:lvl>
    <w:lvl w:ilvl="1">
      <w:start w:val="1"/>
      <w:numFmt w:val="decimal"/>
      <w:lvlText w:val="%1.%2"/>
      <w:lvlJc w:val="left"/>
      <w:pPr>
        <w:tabs>
          <w:tab w:val="num" w:pos="1418"/>
        </w:tabs>
        <w:ind w:left="1418" w:hanging="1418"/>
      </w:pPr>
    </w:lvl>
    <w:lvl w:ilvl="2">
      <w:start w:val="1"/>
      <w:numFmt w:val="decimal"/>
      <w:lvlText w:val="%1.%2.%3"/>
      <w:lvlJc w:val="left"/>
      <w:pPr>
        <w:tabs>
          <w:tab w:val="num" w:pos="1418"/>
        </w:tabs>
        <w:ind w:left="1418" w:hanging="1418"/>
      </w:pPr>
    </w:lvl>
    <w:lvl w:ilvl="3">
      <w:start w:val="1"/>
      <w:numFmt w:val="decimal"/>
      <w:lvlText w:val="%1.%2.%3.%4"/>
      <w:lvlJc w:val="left"/>
      <w:pPr>
        <w:tabs>
          <w:tab w:val="num" w:pos="1134"/>
        </w:tabs>
        <w:ind w:left="1134" w:hanging="113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03D701B"/>
    <w:multiLevelType w:val="multilevel"/>
    <w:tmpl w:val="2446E7D4"/>
    <w:lvl w:ilvl="0">
      <w:start w:val="1"/>
      <w:numFmt w:val="decimal"/>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220C5DF0"/>
    <w:multiLevelType w:val="hybridMultilevel"/>
    <w:tmpl w:val="29D2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C04EDE"/>
    <w:multiLevelType w:val="singleLevel"/>
    <w:tmpl w:val="7676E810"/>
    <w:lvl w:ilvl="0">
      <w:start w:val="1"/>
      <w:numFmt w:val="bullet"/>
      <w:pStyle w:val="Bullet3System"/>
      <w:lvlText w:val="•"/>
      <w:lvlJc w:val="left"/>
      <w:pPr>
        <w:tabs>
          <w:tab w:val="num" w:pos="567"/>
        </w:tabs>
        <w:ind w:left="567" w:hanging="567"/>
      </w:pPr>
      <w:rPr>
        <w:rFonts w:ascii="Times New Roman" w:hAnsi="Times New Roman" w:hint="default"/>
      </w:rPr>
    </w:lvl>
  </w:abstractNum>
  <w:abstractNum w:abstractNumId="7" w15:restartNumberingAfterBreak="0">
    <w:nsid w:val="2C6F6452"/>
    <w:multiLevelType w:val="hybridMultilevel"/>
    <w:tmpl w:val="FD066540"/>
    <w:lvl w:ilvl="0" w:tplc="D2D861D8">
      <w:start w:val="1"/>
      <w:numFmt w:val="decimal"/>
      <w:pStyle w:val="Heading2"/>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73F2001"/>
    <w:multiLevelType w:val="hybridMultilevel"/>
    <w:tmpl w:val="29C26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095D7D"/>
    <w:multiLevelType w:val="hybridMultilevel"/>
    <w:tmpl w:val="1A082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F87D6B"/>
    <w:multiLevelType w:val="singleLevel"/>
    <w:tmpl w:val="93CC9710"/>
    <w:lvl w:ilvl="0">
      <w:start w:val="1"/>
      <w:numFmt w:val="bullet"/>
      <w:lvlText w:val=""/>
      <w:lvlJc w:val="left"/>
      <w:pPr>
        <w:tabs>
          <w:tab w:val="num" w:pos="425"/>
        </w:tabs>
        <w:ind w:left="425" w:hanging="425"/>
      </w:pPr>
      <w:rPr>
        <w:rFonts w:ascii="Symbol" w:hAnsi="Symbol" w:hint="default"/>
      </w:rPr>
    </w:lvl>
  </w:abstractNum>
  <w:abstractNum w:abstractNumId="11" w15:restartNumberingAfterBreak="0">
    <w:nsid w:val="3F6428FF"/>
    <w:multiLevelType w:val="singleLevel"/>
    <w:tmpl w:val="C9926890"/>
    <w:lvl w:ilvl="0">
      <w:start w:val="1"/>
      <w:numFmt w:val="decimal"/>
      <w:lvlText w:val="%1."/>
      <w:lvlJc w:val="left"/>
      <w:pPr>
        <w:tabs>
          <w:tab w:val="num" w:pos="360"/>
        </w:tabs>
        <w:ind w:left="360" w:hanging="360"/>
      </w:pPr>
      <w:rPr>
        <w:b/>
      </w:rPr>
    </w:lvl>
  </w:abstractNum>
  <w:abstractNum w:abstractNumId="12" w15:restartNumberingAfterBreak="0">
    <w:nsid w:val="41A0549C"/>
    <w:multiLevelType w:val="hybridMultilevel"/>
    <w:tmpl w:val="7C38126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3A6603F"/>
    <w:multiLevelType w:val="hybridMultilevel"/>
    <w:tmpl w:val="26481F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F56DAE"/>
    <w:multiLevelType w:val="hybridMultilevel"/>
    <w:tmpl w:val="1564E402"/>
    <w:lvl w:ilvl="0" w:tplc="86222B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846D3D"/>
    <w:multiLevelType w:val="hybridMultilevel"/>
    <w:tmpl w:val="0BC85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1D20CCA"/>
    <w:multiLevelType w:val="hybridMultilevel"/>
    <w:tmpl w:val="82EE502C"/>
    <w:lvl w:ilvl="0" w:tplc="86222BA4">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061099"/>
    <w:multiLevelType w:val="multilevel"/>
    <w:tmpl w:val="17D21A02"/>
    <w:lvl w:ilvl="0">
      <w:start w:val="1"/>
      <w:numFmt w:val="decimal"/>
      <w:pStyle w:val="Heading1"/>
      <w:lvlText w:val="%1"/>
      <w:lvlJc w:val="left"/>
      <w:pPr>
        <w:tabs>
          <w:tab w:val="num" w:pos="851"/>
        </w:tabs>
        <w:ind w:left="851" w:hanging="851"/>
      </w:pPr>
      <w:rPr>
        <w:rFonts w:hint="default"/>
        <w:i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7C82920"/>
    <w:multiLevelType w:val="multilevel"/>
    <w:tmpl w:val="51AEFCA0"/>
    <w:lvl w:ilvl="0">
      <w:start w:val="1"/>
      <w:numFmt w:val="upperLetter"/>
      <w:lvlText w:val="Appendix %1"/>
      <w:lvlJc w:val="left"/>
      <w:pPr>
        <w:tabs>
          <w:tab w:val="num" w:pos="2268"/>
        </w:tabs>
        <w:ind w:left="2268" w:hanging="2268"/>
      </w:pPr>
    </w:lvl>
    <w:lvl w:ilvl="1">
      <w:start w:val="1"/>
      <w:numFmt w:val="decimal"/>
      <w:lvlText w:val="%1.%2"/>
      <w:lvlJc w:val="left"/>
      <w:pPr>
        <w:tabs>
          <w:tab w:val="num" w:pos="1418"/>
        </w:tabs>
        <w:ind w:left="1418" w:hanging="1418"/>
      </w:pPr>
    </w:lvl>
    <w:lvl w:ilvl="2">
      <w:start w:val="1"/>
      <w:numFmt w:val="decimal"/>
      <w:lvlText w:val="%1.%2.%3"/>
      <w:lvlJc w:val="left"/>
      <w:pPr>
        <w:tabs>
          <w:tab w:val="num" w:pos="1418"/>
        </w:tabs>
        <w:ind w:left="1418" w:hanging="1418"/>
      </w:pPr>
    </w:lvl>
    <w:lvl w:ilvl="3">
      <w:start w:val="1"/>
      <w:numFmt w:val="decimal"/>
      <w:lvlText w:val="%1.%2.%3.%4"/>
      <w:lvlJc w:val="left"/>
      <w:pPr>
        <w:tabs>
          <w:tab w:val="num" w:pos="1134"/>
        </w:tabs>
        <w:ind w:left="1134" w:hanging="113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9E961A8"/>
    <w:multiLevelType w:val="hybridMultilevel"/>
    <w:tmpl w:val="5F6C2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336C36"/>
    <w:multiLevelType w:val="singleLevel"/>
    <w:tmpl w:val="E30AA5BA"/>
    <w:lvl w:ilvl="0">
      <w:start w:val="1"/>
      <w:numFmt w:val="bullet"/>
      <w:pStyle w:val="Bullet2System"/>
      <w:lvlText w:val="-"/>
      <w:lvlJc w:val="left"/>
      <w:pPr>
        <w:tabs>
          <w:tab w:val="num" w:pos="567"/>
        </w:tabs>
        <w:ind w:left="567" w:hanging="567"/>
      </w:pPr>
      <w:rPr>
        <w:rFonts w:ascii="Times New Roman" w:hAnsi="Times New Roman" w:hint="default"/>
      </w:rPr>
    </w:lvl>
  </w:abstractNum>
  <w:abstractNum w:abstractNumId="21" w15:restartNumberingAfterBreak="0">
    <w:nsid w:val="6A767DB8"/>
    <w:multiLevelType w:val="singleLevel"/>
    <w:tmpl w:val="333AC674"/>
    <w:lvl w:ilvl="0">
      <w:start w:val="1"/>
      <w:numFmt w:val="bullet"/>
      <w:lvlText w:val=""/>
      <w:lvlJc w:val="left"/>
      <w:pPr>
        <w:tabs>
          <w:tab w:val="num" w:pos="425"/>
        </w:tabs>
        <w:ind w:left="425" w:hanging="425"/>
      </w:pPr>
      <w:rPr>
        <w:rFonts w:ascii="Symbol" w:hAnsi="Symbol" w:hint="default"/>
      </w:rPr>
    </w:lvl>
  </w:abstractNum>
  <w:abstractNum w:abstractNumId="22" w15:restartNumberingAfterBreak="0">
    <w:nsid w:val="6D1C20CB"/>
    <w:multiLevelType w:val="singleLevel"/>
    <w:tmpl w:val="61D6BC9A"/>
    <w:lvl w:ilvl="0">
      <w:start w:val="1"/>
      <w:numFmt w:val="bullet"/>
      <w:pStyle w:val="Bullet1System"/>
      <w:lvlText w:val=""/>
      <w:lvlJc w:val="left"/>
      <w:pPr>
        <w:tabs>
          <w:tab w:val="num" w:pos="567"/>
        </w:tabs>
        <w:ind w:left="567" w:hanging="567"/>
      </w:pPr>
      <w:rPr>
        <w:rFonts w:ascii="Symbol" w:hAnsi="Symbol" w:hint="default"/>
      </w:rPr>
    </w:lvl>
  </w:abstractNum>
  <w:abstractNum w:abstractNumId="23" w15:restartNumberingAfterBreak="0">
    <w:nsid w:val="712F6210"/>
    <w:multiLevelType w:val="hybridMultilevel"/>
    <w:tmpl w:val="98AC9FB6"/>
    <w:lvl w:ilvl="0" w:tplc="86222B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2369B4"/>
    <w:multiLevelType w:val="multilevel"/>
    <w:tmpl w:val="F36861A0"/>
    <w:lvl w:ilvl="0">
      <w:start w:val="1"/>
      <w:numFmt w:val="upperLetter"/>
      <w:pStyle w:val="Appendix1"/>
      <w:lvlText w:val="Appendix %1"/>
      <w:lvlJc w:val="left"/>
      <w:pPr>
        <w:tabs>
          <w:tab w:val="num" w:pos="3402"/>
        </w:tabs>
        <w:ind w:left="3402" w:hanging="3402"/>
      </w:pPr>
      <w:rPr>
        <w:rFonts w:hint="default"/>
      </w:rPr>
    </w:lvl>
    <w:lvl w:ilvl="1">
      <w:start w:val="1"/>
      <w:numFmt w:val="decimal"/>
      <w:lvlRestart w:val="0"/>
      <w:lvlText w:val="%1.%2"/>
      <w:lvlJc w:val="left"/>
      <w:pPr>
        <w:tabs>
          <w:tab w:val="num" w:pos="1418"/>
        </w:tabs>
        <w:ind w:left="1418" w:hanging="1418"/>
      </w:pPr>
      <w:rPr>
        <w:rFonts w:hint="default"/>
      </w:rPr>
    </w:lvl>
    <w:lvl w:ilvl="2">
      <w:start w:val="1"/>
      <w:numFmt w:val="decimal"/>
      <w:lvlRestart w:val="0"/>
      <w:pStyle w:val="Appendix3"/>
      <w:lvlText w:val="%1.%2.%3"/>
      <w:lvlJc w:val="left"/>
      <w:pPr>
        <w:tabs>
          <w:tab w:val="num" w:pos="1418"/>
        </w:tabs>
        <w:ind w:left="1418" w:hanging="1418"/>
      </w:pPr>
      <w:rPr>
        <w:rFonts w:hint="default"/>
      </w:rPr>
    </w:lvl>
    <w:lvl w:ilvl="3">
      <w:start w:val="1"/>
      <w:numFmt w:val="decimal"/>
      <w:lvlRestart w:val="0"/>
      <w:pStyle w:val="Appendix4"/>
      <w:lvlText w:val="%1.%2.%3.%4"/>
      <w:lvlJc w:val="left"/>
      <w:pPr>
        <w:tabs>
          <w:tab w:val="num" w:pos="1134"/>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
  </w:num>
  <w:num w:numId="2">
    <w:abstractNumId w:val="24"/>
  </w:num>
  <w:num w:numId="3">
    <w:abstractNumId w:val="22"/>
  </w:num>
  <w:num w:numId="4">
    <w:abstractNumId w:val="20"/>
  </w:num>
  <w:num w:numId="5">
    <w:abstractNumId w:val="6"/>
  </w:num>
  <w:num w:numId="6">
    <w:abstractNumId w:val="2"/>
  </w:num>
  <w:num w:numId="7">
    <w:abstractNumId w:val="2"/>
  </w:num>
  <w:num w:numId="8">
    <w:abstractNumId w:val="2"/>
  </w:num>
  <w:num w:numId="9">
    <w:abstractNumId w:val="2"/>
  </w:num>
  <w:num w:numId="10">
    <w:abstractNumId w:val="18"/>
  </w:num>
  <w:num w:numId="11">
    <w:abstractNumId w:val="3"/>
  </w:num>
  <w:num w:numId="12">
    <w:abstractNumId w:val="12"/>
  </w:num>
  <w:num w:numId="13">
    <w:abstractNumId w:val="10"/>
  </w:num>
  <w:num w:numId="14">
    <w:abstractNumId w:val="21"/>
  </w:num>
  <w:num w:numId="15">
    <w:abstractNumId w:val="4"/>
  </w:num>
  <w:num w:numId="16">
    <w:abstractNumId w:val="1"/>
  </w:num>
  <w:num w:numId="17">
    <w:abstractNumId w:val="2"/>
  </w:num>
  <w:num w:numId="18">
    <w:abstractNumId w:val="11"/>
  </w:num>
  <w:num w:numId="19">
    <w:abstractNumId w:val="15"/>
  </w:num>
  <w:num w:numId="20">
    <w:abstractNumId w:val="8"/>
  </w:num>
  <w:num w:numId="21">
    <w:abstractNumId w:val="9"/>
  </w:num>
  <w:num w:numId="22">
    <w:abstractNumId w:val="5"/>
  </w:num>
  <w:num w:numId="23">
    <w:abstractNumId w:val="0"/>
  </w:num>
  <w:num w:numId="24">
    <w:abstractNumId w:val="13"/>
  </w:num>
  <w:num w:numId="25">
    <w:abstractNumId w:val="17"/>
  </w:num>
  <w:num w:numId="26">
    <w:abstractNumId w:val="23"/>
  </w:num>
  <w:num w:numId="27">
    <w:abstractNumId w:val="7"/>
  </w:num>
  <w:num w:numId="28">
    <w:abstractNumId w:val="14"/>
  </w:num>
  <w:num w:numId="29">
    <w:abstractNumId w:val="16"/>
  </w:num>
  <w:num w:numId="30">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E46628"/>
    <w:rsid w:val="00001B17"/>
    <w:rsid w:val="00003DC4"/>
    <w:rsid w:val="00006042"/>
    <w:rsid w:val="0001011C"/>
    <w:rsid w:val="0001064D"/>
    <w:rsid w:val="000218A7"/>
    <w:rsid w:val="00023695"/>
    <w:rsid w:val="00031FA9"/>
    <w:rsid w:val="00033E80"/>
    <w:rsid w:val="00034E59"/>
    <w:rsid w:val="00041A57"/>
    <w:rsid w:val="00042015"/>
    <w:rsid w:val="00050235"/>
    <w:rsid w:val="0005189C"/>
    <w:rsid w:val="00055B21"/>
    <w:rsid w:val="000619C1"/>
    <w:rsid w:val="00061ED6"/>
    <w:rsid w:val="00063F06"/>
    <w:rsid w:val="00066DA4"/>
    <w:rsid w:val="00075382"/>
    <w:rsid w:val="00082890"/>
    <w:rsid w:val="00083623"/>
    <w:rsid w:val="0009729F"/>
    <w:rsid w:val="000A1F2F"/>
    <w:rsid w:val="000A4D65"/>
    <w:rsid w:val="000A5479"/>
    <w:rsid w:val="000A5C44"/>
    <w:rsid w:val="000B08CE"/>
    <w:rsid w:val="000B383F"/>
    <w:rsid w:val="000B70D6"/>
    <w:rsid w:val="000B7D5C"/>
    <w:rsid w:val="000C7218"/>
    <w:rsid w:val="000D04F9"/>
    <w:rsid w:val="000D1307"/>
    <w:rsid w:val="000D3F17"/>
    <w:rsid w:val="000D5356"/>
    <w:rsid w:val="000E30D9"/>
    <w:rsid w:val="000E7FA3"/>
    <w:rsid w:val="000F0CE6"/>
    <w:rsid w:val="000F44A3"/>
    <w:rsid w:val="00101110"/>
    <w:rsid w:val="0010155A"/>
    <w:rsid w:val="00102527"/>
    <w:rsid w:val="00105F2B"/>
    <w:rsid w:val="00111B9F"/>
    <w:rsid w:val="00120728"/>
    <w:rsid w:val="0012259E"/>
    <w:rsid w:val="0013060A"/>
    <w:rsid w:val="001317DB"/>
    <w:rsid w:val="00133E94"/>
    <w:rsid w:val="001376E0"/>
    <w:rsid w:val="0014658C"/>
    <w:rsid w:val="0015292E"/>
    <w:rsid w:val="00165711"/>
    <w:rsid w:val="001733D8"/>
    <w:rsid w:val="0017460C"/>
    <w:rsid w:val="00175505"/>
    <w:rsid w:val="001A0A67"/>
    <w:rsid w:val="001A20B7"/>
    <w:rsid w:val="001A52A2"/>
    <w:rsid w:val="001A5669"/>
    <w:rsid w:val="001A5B08"/>
    <w:rsid w:val="001A7BFF"/>
    <w:rsid w:val="001B2944"/>
    <w:rsid w:val="001B2968"/>
    <w:rsid w:val="001C5E9E"/>
    <w:rsid w:val="001E02DC"/>
    <w:rsid w:val="001E78CC"/>
    <w:rsid w:val="001F05E5"/>
    <w:rsid w:val="001F3CDD"/>
    <w:rsid w:val="0020225D"/>
    <w:rsid w:val="0020398E"/>
    <w:rsid w:val="00206ADF"/>
    <w:rsid w:val="00217D93"/>
    <w:rsid w:val="00226C6B"/>
    <w:rsid w:val="00226CB5"/>
    <w:rsid w:val="00233997"/>
    <w:rsid w:val="00236A3C"/>
    <w:rsid w:val="002455F1"/>
    <w:rsid w:val="00251816"/>
    <w:rsid w:val="0025357C"/>
    <w:rsid w:val="002650BA"/>
    <w:rsid w:val="00266898"/>
    <w:rsid w:val="00273A56"/>
    <w:rsid w:val="0028705D"/>
    <w:rsid w:val="00287CDB"/>
    <w:rsid w:val="002907EE"/>
    <w:rsid w:val="00297320"/>
    <w:rsid w:val="002A074D"/>
    <w:rsid w:val="002B029C"/>
    <w:rsid w:val="002B087D"/>
    <w:rsid w:val="002B09FE"/>
    <w:rsid w:val="002B1957"/>
    <w:rsid w:val="002B41E4"/>
    <w:rsid w:val="002C5EAD"/>
    <w:rsid w:val="002C60C4"/>
    <w:rsid w:val="002C7BA2"/>
    <w:rsid w:val="002D09F9"/>
    <w:rsid w:val="002D4590"/>
    <w:rsid w:val="002D7029"/>
    <w:rsid w:val="002E1DDD"/>
    <w:rsid w:val="002F1BDC"/>
    <w:rsid w:val="002F302A"/>
    <w:rsid w:val="002F431D"/>
    <w:rsid w:val="00307598"/>
    <w:rsid w:val="00307E7A"/>
    <w:rsid w:val="00314C1E"/>
    <w:rsid w:val="00322F0D"/>
    <w:rsid w:val="00327C16"/>
    <w:rsid w:val="00336293"/>
    <w:rsid w:val="00342BC9"/>
    <w:rsid w:val="00346887"/>
    <w:rsid w:val="00361814"/>
    <w:rsid w:val="003654A7"/>
    <w:rsid w:val="00380792"/>
    <w:rsid w:val="00386360"/>
    <w:rsid w:val="00390B04"/>
    <w:rsid w:val="00394A5B"/>
    <w:rsid w:val="003A00BB"/>
    <w:rsid w:val="003A0BED"/>
    <w:rsid w:val="003A2104"/>
    <w:rsid w:val="003A5890"/>
    <w:rsid w:val="003A618C"/>
    <w:rsid w:val="003D2E13"/>
    <w:rsid w:val="003D3DD2"/>
    <w:rsid w:val="003D6653"/>
    <w:rsid w:val="003E3A86"/>
    <w:rsid w:val="003E6EA7"/>
    <w:rsid w:val="003F309B"/>
    <w:rsid w:val="003F6772"/>
    <w:rsid w:val="003F7663"/>
    <w:rsid w:val="00402157"/>
    <w:rsid w:val="00402C48"/>
    <w:rsid w:val="0040752A"/>
    <w:rsid w:val="004411E7"/>
    <w:rsid w:val="00445C68"/>
    <w:rsid w:val="00451E36"/>
    <w:rsid w:val="0045783B"/>
    <w:rsid w:val="00463956"/>
    <w:rsid w:val="00496916"/>
    <w:rsid w:val="00497043"/>
    <w:rsid w:val="004A05B9"/>
    <w:rsid w:val="004A332B"/>
    <w:rsid w:val="004A3A53"/>
    <w:rsid w:val="004A4E99"/>
    <w:rsid w:val="004A6FCD"/>
    <w:rsid w:val="004C1084"/>
    <w:rsid w:val="004C5DC7"/>
    <w:rsid w:val="004E513E"/>
    <w:rsid w:val="005147B7"/>
    <w:rsid w:val="00517E17"/>
    <w:rsid w:val="00522893"/>
    <w:rsid w:val="00523F38"/>
    <w:rsid w:val="00525094"/>
    <w:rsid w:val="00527A41"/>
    <w:rsid w:val="00537969"/>
    <w:rsid w:val="00537D6D"/>
    <w:rsid w:val="00540DD6"/>
    <w:rsid w:val="00547968"/>
    <w:rsid w:val="00555CB9"/>
    <w:rsid w:val="00556AA9"/>
    <w:rsid w:val="00557B34"/>
    <w:rsid w:val="00565F57"/>
    <w:rsid w:val="00575618"/>
    <w:rsid w:val="00575BC3"/>
    <w:rsid w:val="00575F3B"/>
    <w:rsid w:val="00584739"/>
    <w:rsid w:val="00585C86"/>
    <w:rsid w:val="00596B33"/>
    <w:rsid w:val="005A13C0"/>
    <w:rsid w:val="005B16CB"/>
    <w:rsid w:val="005C274E"/>
    <w:rsid w:val="005C419B"/>
    <w:rsid w:val="005C6638"/>
    <w:rsid w:val="005D0971"/>
    <w:rsid w:val="005D0C78"/>
    <w:rsid w:val="005D102D"/>
    <w:rsid w:val="005D5F38"/>
    <w:rsid w:val="005E41C3"/>
    <w:rsid w:val="005E5214"/>
    <w:rsid w:val="005F7DCF"/>
    <w:rsid w:val="00601956"/>
    <w:rsid w:val="0060339B"/>
    <w:rsid w:val="00606F01"/>
    <w:rsid w:val="006115D4"/>
    <w:rsid w:val="00611B56"/>
    <w:rsid w:val="006141C8"/>
    <w:rsid w:val="00621922"/>
    <w:rsid w:val="00637BD1"/>
    <w:rsid w:val="006416B9"/>
    <w:rsid w:val="00645672"/>
    <w:rsid w:val="00646C90"/>
    <w:rsid w:val="006552C3"/>
    <w:rsid w:val="0065594D"/>
    <w:rsid w:val="00655CE0"/>
    <w:rsid w:val="00660294"/>
    <w:rsid w:val="0066089F"/>
    <w:rsid w:val="00666094"/>
    <w:rsid w:val="006675DA"/>
    <w:rsid w:val="00671382"/>
    <w:rsid w:val="006761A9"/>
    <w:rsid w:val="00691133"/>
    <w:rsid w:val="006917EA"/>
    <w:rsid w:val="00695BAB"/>
    <w:rsid w:val="006A14D0"/>
    <w:rsid w:val="006A1C54"/>
    <w:rsid w:val="006A2004"/>
    <w:rsid w:val="006A6090"/>
    <w:rsid w:val="006B09D3"/>
    <w:rsid w:val="006C5ED0"/>
    <w:rsid w:val="006E1A93"/>
    <w:rsid w:val="006E54AE"/>
    <w:rsid w:val="006E5DAB"/>
    <w:rsid w:val="006F2710"/>
    <w:rsid w:val="006F4AB4"/>
    <w:rsid w:val="006F4D1C"/>
    <w:rsid w:val="0071719E"/>
    <w:rsid w:val="0072041C"/>
    <w:rsid w:val="00722852"/>
    <w:rsid w:val="0072604D"/>
    <w:rsid w:val="00730C2A"/>
    <w:rsid w:val="0073413A"/>
    <w:rsid w:val="00737242"/>
    <w:rsid w:val="0074499C"/>
    <w:rsid w:val="00752FE9"/>
    <w:rsid w:val="00753229"/>
    <w:rsid w:val="0075540B"/>
    <w:rsid w:val="00760881"/>
    <w:rsid w:val="007668A3"/>
    <w:rsid w:val="007730A5"/>
    <w:rsid w:val="007805EB"/>
    <w:rsid w:val="007810A8"/>
    <w:rsid w:val="00790827"/>
    <w:rsid w:val="00794BA7"/>
    <w:rsid w:val="007A18EC"/>
    <w:rsid w:val="007A7870"/>
    <w:rsid w:val="007B4B96"/>
    <w:rsid w:val="007C7BDD"/>
    <w:rsid w:val="007E416C"/>
    <w:rsid w:val="007E4972"/>
    <w:rsid w:val="007E7A2C"/>
    <w:rsid w:val="007F0CCE"/>
    <w:rsid w:val="00811CD3"/>
    <w:rsid w:val="00813637"/>
    <w:rsid w:val="00834225"/>
    <w:rsid w:val="008419FB"/>
    <w:rsid w:val="00844721"/>
    <w:rsid w:val="00851FFE"/>
    <w:rsid w:val="008549B3"/>
    <w:rsid w:val="00855C41"/>
    <w:rsid w:val="00857B0C"/>
    <w:rsid w:val="00864CB8"/>
    <w:rsid w:val="00867B7D"/>
    <w:rsid w:val="00875490"/>
    <w:rsid w:val="008754F0"/>
    <w:rsid w:val="008927A2"/>
    <w:rsid w:val="008A13F1"/>
    <w:rsid w:val="008A268F"/>
    <w:rsid w:val="008A2DA3"/>
    <w:rsid w:val="008A6C7E"/>
    <w:rsid w:val="008B56CF"/>
    <w:rsid w:val="008C5824"/>
    <w:rsid w:val="008C63A5"/>
    <w:rsid w:val="008D4196"/>
    <w:rsid w:val="008D5450"/>
    <w:rsid w:val="008D6DFC"/>
    <w:rsid w:val="008E07DF"/>
    <w:rsid w:val="008E0865"/>
    <w:rsid w:val="008F185A"/>
    <w:rsid w:val="008F50BA"/>
    <w:rsid w:val="008F5172"/>
    <w:rsid w:val="008F54D0"/>
    <w:rsid w:val="009061CE"/>
    <w:rsid w:val="00907779"/>
    <w:rsid w:val="00912C4E"/>
    <w:rsid w:val="00920645"/>
    <w:rsid w:val="0092180A"/>
    <w:rsid w:val="00923643"/>
    <w:rsid w:val="00923F1A"/>
    <w:rsid w:val="0093453B"/>
    <w:rsid w:val="009359D0"/>
    <w:rsid w:val="00936A2B"/>
    <w:rsid w:val="00937E2F"/>
    <w:rsid w:val="00940147"/>
    <w:rsid w:val="00945CB6"/>
    <w:rsid w:val="00956984"/>
    <w:rsid w:val="0096205A"/>
    <w:rsid w:val="009620B2"/>
    <w:rsid w:val="00962E83"/>
    <w:rsid w:val="00964F84"/>
    <w:rsid w:val="00967A17"/>
    <w:rsid w:val="0097580C"/>
    <w:rsid w:val="0098235D"/>
    <w:rsid w:val="0098350C"/>
    <w:rsid w:val="009936FB"/>
    <w:rsid w:val="00995CB0"/>
    <w:rsid w:val="00997921"/>
    <w:rsid w:val="009A0DB7"/>
    <w:rsid w:val="009A1978"/>
    <w:rsid w:val="009B53E5"/>
    <w:rsid w:val="009B7FC8"/>
    <w:rsid w:val="009D15BB"/>
    <w:rsid w:val="009E5268"/>
    <w:rsid w:val="009F128E"/>
    <w:rsid w:val="00A10784"/>
    <w:rsid w:val="00A27EA0"/>
    <w:rsid w:val="00A3266E"/>
    <w:rsid w:val="00A41722"/>
    <w:rsid w:val="00A443FF"/>
    <w:rsid w:val="00A4474E"/>
    <w:rsid w:val="00A45E8C"/>
    <w:rsid w:val="00A62AB5"/>
    <w:rsid w:val="00A6367F"/>
    <w:rsid w:val="00A658F2"/>
    <w:rsid w:val="00A65CD6"/>
    <w:rsid w:val="00A671C6"/>
    <w:rsid w:val="00A84B2A"/>
    <w:rsid w:val="00A87C55"/>
    <w:rsid w:val="00A95F36"/>
    <w:rsid w:val="00A96206"/>
    <w:rsid w:val="00A97DDD"/>
    <w:rsid w:val="00A97DFD"/>
    <w:rsid w:val="00AA171E"/>
    <w:rsid w:val="00AA4853"/>
    <w:rsid w:val="00AB6AE8"/>
    <w:rsid w:val="00AB7C3F"/>
    <w:rsid w:val="00AC56AA"/>
    <w:rsid w:val="00AC66C0"/>
    <w:rsid w:val="00AC68EE"/>
    <w:rsid w:val="00AD6AFF"/>
    <w:rsid w:val="00AE1578"/>
    <w:rsid w:val="00AE4412"/>
    <w:rsid w:val="00AE4921"/>
    <w:rsid w:val="00AE78BE"/>
    <w:rsid w:val="00AF52B9"/>
    <w:rsid w:val="00AF63CF"/>
    <w:rsid w:val="00AF74C9"/>
    <w:rsid w:val="00B019AD"/>
    <w:rsid w:val="00B02643"/>
    <w:rsid w:val="00B07E57"/>
    <w:rsid w:val="00B1056A"/>
    <w:rsid w:val="00B107C0"/>
    <w:rsid w:val="00B12CC8"/>
    <w:rsid w:val="00B16DD2"/>
    <w:rsid w:val="00B25780"/>
    <w:rsid w:val="00B308C8"/>
    <w:rsid w:val="00B3395B"/>
    <w:rsid w:val="00B34C83"/>
    <w:rsid w:val="00B34CE7"/>
    <w:rsid w:val="00B4114F"/>
    <w:rsid w:val="00B41C8E"/>
    <w:rsid w:val="00B45707"/>
    <w:rsid w:val="00B47567"/>
    <w:rsid w:val="00B51E0B"/>
    <w:rsid w:val="00B607D2"/>
    <w:rsid w:val="00B64B3F"/>
    <w:rsid w:val="00B66739"/>
    <w:rsid w:val="00B702B8"/>
    <w:rsid w:val="00B75549"/>
    <w:rsid w:val="00B84BDF"/>
    <w:rsid w:val="00B86EE0"/>
    <w:rsid w:val="00B87020"/>
    <w:rsid w:val="00B902E4"/>
    <w:rsid w:val="00B916C8"/>
    <w:rsid w:val="00B95F12"/>
    <w:rsid w:val="00B9685C"/>
    <w:rsid w:val="00BA3498"/>
    <w:rsid w:val="00BA7B53"/>
    <w:rsid w:val="00BB4C83"/>
    <w:rsid w:val="00BC20A5"/>
    <w:rsid w:val="00BC7420"/>
    <w:rsid w:val="00BE0EC7"/>
    <w:rsid w:val="00BF274E"/>
    <w:rsid w:val="00BF5406"/>
    <w:rsid w:val="00C00677"/>
    <w:rsid w:val="00C01432"/>
    <w:rsid w:val="00C015D5"/>
    <w:rsid w:val="00C04A4D"/>
    <w:rsid w:val="00C11FFA"/>
    <w:rsid w:val="00C14FF2"/>
    <w:rsid w:val="00C167AF"/>
    <w:rsid w:val="00C20026"/>
    <w:rsid w:val="00C2461B"/>
    <w:rsid w:val="00C24CE3"/>
    <w:rsid w:val="00C33FFA"/>
    <w:rsid w:val="00C36B52"/>
    <w:rsid w:val="00C36D39"/>
    <w:rsid w:val="00C37DD6"/>
    <w:rsid w:val="00C50657"/>
    <w:rsid w:val="00C629BD"/>
    <w:rsid w:val="00C71834"/>
    <w:rsid w:val="00C71DCB"/>
    <w:rsid w:val="00C86E77"/>
    <w:rsid w:val="00C94714"/>
    <w:rsid w:val="00CB2115"/>
    <w:rsid w:val="00CB2C48"/>
    <w:rsid w:val="00CB7229"/>
    <w:rsid w:val="00CC3F0B"/>
    <w:rsid w:val="00CC45DC"/>
    <w:rsid w:val="00CD2666"/>
    <w:rsid w:val="00CD28CD"/>
    <w:rsid w:val="00CE0245"/>
    <w:rsid w:val="00CF2ACF"/>
    <w:rsid w:val="00CF6688"/>
    <w:rsid w:val="00D02D45"/>
    <w:rsid w:val="00D03BA8"/>
    <w:rsid w:val="00D10B7D"/>
    <w:rsid w:val="00D308C4"/>
    <w:rsid w:val="00D35BC7"/>
    <w:rsid w:val="00D41022"/>
    <w:rsid w:val="00D45330"/>
    <w:rsid w:val="00D5198A"/>
    <w:rsid w:val="00D631F9"/>
    <w:rsid w:val="00D72593"/>
    <w:rsid w:val="00D7265F"/>
    <w:rsid w:val="00D72FA0"/>
    <w:rsid w:val="00D9563C"/>
    <w:rsid w:val="00D95B10"/>
    <w:rsid w:val="00D95E71"/>
    <w:rsid w:val="00DA184E"/>
    <w:rsid w:val="00DA3972"/>
    <w:rsid w:val="00DA6980"/>
    <w:rsid w:val="00DB2958"/>
    <w:rsid w:val="00DC14AA"/>
    <w:rsid w:val="00DC1BD4"/>
    <w:rsid w:val="00DC38DA"/>
    <w:rsid w:val="00DD058B"/>
    <w:rsid w:val="00DF0B40"/>
    <w:rsid w:val="00DF263E"/>
    <w:rsid w:val="00DF2C16"/>
    <w:rsid w:val="00DF5989"/>
    <w:rsid w:val="00DF7765"/>
    <w:rsid w:val="00E04893"/>
    <w:rsid w:val="00E05B20"/>
    <w:rsid w:val="00E23299"/>
    <w:rsid w:val="00E430CB"/>
    <w:rsid w:val="00E46628"/>
    <w:rsid w:val="00E51C17"/>
    <w:rsid w:val="00E54C35"/>
    <w:rsid w:val="00E54FBC"/>
    <w:rsid w:val="00E63C0D"/>
    <w:rsid w:val="00E672A2"/>
    <w:rsid w:val="00E67B2A"/>
    <w:rsid w:val="00E67B31"/>
    <w:rsid w:val="00E731A2"/>
    <w:rsid w:val="00E740D1"/>
    <w:rsid w:val="00E80B7E"/>
    <w:rsid w:val="00E93D6D"/>
    <w:rsid w:val="00E94F59"/>
    <w:rsid w:val="00EA046B"/>
    <w:rsid w:val="00EA30D6"/>
    <w:rsid w:val="00EA5C10"/>
    <w:rsid w:val="00EA6DD0"/>
    <w:rsid w:val="00EB45DE"/>
    <w:rsid w:val="00EB7922"/>
    <w:rsid w:val="00EC01E8"/>
    <w:rsid w:val="00EC5278"/>
    <w:rsid w:val="00ED1EA0"/>
    <w:rsid w:val="00ED4293"/>
    <w:rsid w:val="00ED4F30"/>
    <w:rsid w:val="00ED7E41"/>
    <w:rsid w:val="00EE55BC"/>
    <w:rsid w:val="00EF4949"/>
    <w:rsid w:val="00EF684A"/>
    <w:rsid w:val="00F006E2"/>
    <w:rsid w:val="00F042E9"/>
    <w:rsid w:val="00F10FC8"/>
    <w:rsid w:val="00F12EF0"/>
    <w:rsid w:val="00F152EB"/>
    <w:rsid w:val="00F304CF"/>
    <w:rsid w:val="00F3133A"/>
    <w:rsid w:val="00F412E2"/>
    <w:rsid w:val="00F4338B"/>
    <w:rsid w:val="00F51123"/>
    <w:rsid w:val="00F53EBC"/>
    <w:rsid w:val="00F5752B"/>
    <w:rsid w:val="00F714E4"/>
    <w:rsid w:val="00F8087D"/>
    <w:rsid w:val="00F8214F"/>
    <w:rsid w:val="00F869BB"/>
    <w:rsid w:val="00F956A3"/>
    <w:rsid w:val="00F97019"/>
    <w:rsid w:val="00FB222C"/>
    <w:rsid w:val="00FB2A8B"/>
    <w:rsid w:val="00FB56C8"/>
    <w:rsid w:val="00FB643B"/>
    <w:rsid w:val="00FE404B"/>
    <w:rsid w:val="00FE41EE"/>
    <w:rsid w:val="00FF19D9"/>
    <w:rsid w:val="00FF1E1A"/>
    <w:rsid w:val="00FF54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0A1EDEF"/>
  <w15:docId w15:val="{2E6EB10B-C75F-4471-B257-BEEE77861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DD2"/>
    <w:pPr>
      <w:jc w:val="both"/>
    </w:pPr>
    <w:rPr>
      <w:sz w:val="24"/>
    </w:rPr>
  </w:style>
  <w:style w:type="paragraph" w:styleId="Heading1">
    <w:name w:val="heading 1"/>
    <w:basedOn w:val="Normal"/>
    <w:next w:val="Normal"/>
    <w:autoRedefine/>
    <w:qFormat/>
    <w:rsid w:val="007810A8"/>
    <w:pPr>
      <w:keepNext/>
      <w:numPr>
        <w:numId w:val="25"/>
      </w:numPr>
      <w:spacing w:before="360" w:after="120"/>
      <w:outlineLvl w:val="0"/>
    </w:pPr>
    <w:rPr>
      <w:b/>
      <w:caps/>
    </w:rPr>
  </w:style>
  <w:style w:type="paragraph" w:styleId="Heading2">
    <w:name w:val="heading 2"/>
    <w:basedOn w:val="Normal"/>
    <w:next w:val="Normal"/>
    <w:autoRedefine/>
    <w:qFormat/>
    <w:rsid w:val="007810A8"/>
    <w:pPr>
      <w:keepNext/>
      <w:numPr>
        <w:numId w:val="27"/>
      </w:numPr>
      <w:spacing w:before="360" w:after="120"/>
      <w:outlineLvl w:val="1"/>
    </w:pPr>
    <w:rPr>
      <w:b/>
    </w:rPr>
  </w:style>
  <w:style w:type="paragraph" w:styleId="Heading3">
    <w:name w:val="heading 3"/>
    <w:basedOn w:val="Normal"/>
    <w:next w:val="Normal"/>
    <w:autoRedefine/>
    <w:qFormat/>
    <w:rsid w:val="00A671C6"/>
    <w:pPr>
      <w:keepNext/>
      <w:numPr>
        <w:ilvl w:val="2"/>
        <w:numId w:val="1"/>
      </w:numPr>
      <w:spacing w:before="360" w:after="120"/>
      <w:outlineLvl w:val="2"/>
    </w:pPr>
    <w:rPr>
      <w:b/>
    </w:rPr>
  </w:style>
  <w:style w:type="paragraph" w:styleId="Heading4">
    <w:name w:val="heading 4"/>
    <w:basedOn w:val="Normal"/>
    <w:next w:val="Normal"/>
    <w:autoRedefine/>
    <w:qFormat/>
    <w:rsid w:val="00A671C6"/>
    <w:pPr>
      <w:keepNext/>
      <w:numPr>
        <w:ilvl w:val="3"/>
        <w:numId w:val="1"/>
      </w:numPr>
      <w:spacing w:before="360" w:after="120"/>
      <w:outlineLvl w:val="3"/>
    </w:pPr>
    <w:rPr>
      <w:b/>
    </w:rPr>
  </w:style>
  <w:style w:type="paragraph" w:styleId="Heading5">
    <w:name w:val="heading 5"/>
    <w:basedOn w:val="Normal"/>
    <w:next w:val="Normal"/>
    <w:autoRedefine/>
    <w:qFormat/>
    <w:rsid w:val="00A671C6"/>
    <w:pPr>
      <w:keepNext/>
      <w:numPr>
        <w:ilvl w:val="4"/>
        <w:numId w:val="1"/>
      </w:numPr>
      <w:tabs>
        <w:tab w:val="clear" w:pos="1008"/>
        <w:tab w:val="left" w:pos="1021"/>
      </w:tabs>
      <w:spacing w:before="360" w:after="120"/>
      <w:outlineLvl w:val="4"/>
    </w:pPr>
    <w:rPr>
      <w:b/>
    </w:rPr>
  </w:style>
  <w:style w:type="paragraph" w:styleId="Heading6">
    <w:name w:val="heading 6"/>
    <w:basedOn w:val="Normal"/>
    <w:next w:val="Normal"/>
    <w:autoRedefine/>
    <w:rsid w:val="00A671C6"/>
    <w:pPr>
      <w:numPr>
        <w:ilvl w:val="5"/>
        <w:numId w:val="1"/>
      </w:numPr>
      <w:spacing w:before="360" w:after="120"/>
      <w:outlineLvl w:val="5"/>
    </w:pPr>
    <w:rPr>
      <w:b/>
    </w:rPr>
  </w:style>
  <w:style w:type="paragraph" w:styleId="Heading7">
    <w:name w:val="heading 7"/>
    <w:basedOn w:val="Normal"/>
    <w:next w:val="Normal"/>
    <w:autoRedefine/>
    <w:rsid w:val="00A671C6"/>
    <w:pPr>
      <w:numPr>
        <w:ilvl w:val="6"/>
        <w:numId w:val="1"/>
      </w:numPr>
      <w:spacing w:before="360" w:after="120"/>
      <w:outlineLvl w:val="6"/>
    </w:pPr>
    <w:rPr>
      <w:b/>
    </w:rPr>
  </w:style>
  <w:style w:type="paragraph" w:styleId="Heading8">
    <w:name w:val="heading 8"/>
    <w:basedOn w:val="Normal"/>
    <w:next w:val="Normal"/>
    <w:autoRedefine/>
    <w:rsid w:val="008A13F1"/>
    <w:pPr>
      <w:numPr>
        <w:ilvl w:val="7"/>
        <w:numId w:val="1"/>
      </w:numPr>
      <w:spacing w:before="360" w:after="120"/>
      <w:outlineLvl w:val="7"/>
    </w:pPr>
    <w:rPr>
      <w:b/>
    </w:rPr>
  </w:style>
  <w:style w:type="paragraph" w:styleId="Heading9">
    <w:name w:val="heading 9"/>
    <w:basedOn w:val="Normal"/>
    <w:next w:val="Normal"/>
    <w:autoRedefine/>
    <w:rsid w:val="008A13F1"/>
    <w:pPr>
      <w:numPr>
        <w:ilvl w:val="8"/>
        <w:numId w:val="1"/>
      </w:numPr>
      <w:spacing w:before="360" w:after="1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D3DD2"/>
    <w:rPr>
      <w:b/>
    </w:rPr>
  </w:style>
  <w:style w:type="paragraph" w:customStyle="1" w:styleId="Doctableheader">
    <w:name w:val="Doctableheader"/>
    <w:basedOn w:val="Normal"/>
    <w:rsid w:val="003D3DD2"/>
    <w:pPr>
      <w:spacing w:before="120" w:after="120"/>
      <w:jc w:val="center"/>
    </w:pPr>
    <w:rPr>
      <w:b/>
      <w:sz w:val="20"/>
    </w:rPr>
  </w:style>
  <w:style w:type="paragraph" w:styleId="Header">
    <w:name w:val="header"/>
    <w:basedOn w:val="Normal"/>
    <w:rsid w:val="005C419B"/>
    <w:pPr>
      <w:jc w:val="right"/>
    </w:pPr>
    <w:rPr>
      <w:rFonts w:ascii="Arial" w:hAnsi="Arial"/>
      <w:noProof/>
      <w:sz w:val="16"/>
    </w:rPr>
  </w:style>
  <w:style w:type="paragraph" w:styleId="Footer">
    <w:name w:val="footer"/>
    <w:basedOn w:val="Normal"/>
    <w:link w:val="FooterChar"/>
    <w:rsid w:val="003D3DD2"/>
    <w:pPr>
      <w:tabs>
        <w:tab w:val="center" w:pos="4153"/>
        <w:tab w:val="right" w:pos="8647"/>
      </w:tabs>
      <w:jc w:val="center"/>
    </w:pPr>
    <w:rPr>
      <w:rFonts w:ascii="Arial" w:hAnsi="Arial"/>
      <w:sz w:val="20"/>
    </w:rPr>
  </w:style>
  <w:style w:type="paragraph" w:styleId="TOC2">
    <w:name w:val="toc 2"/>
    <w:basedOn w:val="Normal"/>
    <w:next w:val="Normal"/>
    <w:uiPriority w:val="39"/>
    <w:rsid w:val="006761A9"/>
    <w:pPr>
      <w:tabs>
        <w:tab w:val="left" w:pos="992"/>
        <w:tab w:val="right" w:leader="dot" w:pos="9072"/>
      </w:tabs>
      <w:ind w:left="992" w:hanging="567"/>
    </w:pPr>
    <w:rPr>
      <w:rFonts w:ascii="Arial" w:hAnsi="Arial"/>
      <w:noProof/>
      <w:sz w:val="20"/>
    </w:rPr>
  </w:style>
  <w:style w:type="paragraph" w:customStyle="1" w:styleId="DocTitle">
    <w:name w:val="Doc Title"/>
    <w:rsid w:val="003D3DD2"/>
    <w:pPr>
      <w:spacing w:before="240"/>
      <w:jc w:val="center"/>
    </w:pPr>
    <w:rPr>
      <w:rFonts w:ascii="Arial" w:hAnsi="Arial"/>
      <w:b/>
      <w:i/>
      <w:sz w:val="36"/>
    </w:rPr>
  </w:style>
  <w:style w:type="paragraph" w:styleId="TOC1">
    <w:name w:val="toc 1"/>
    <w:basedOn w:val="Normal"/>
    <w:next w:val="Normal"/>
    <w:autoRedefine/>
    <w:uiPriority w:val="39"/>
    <w:rsid w:val="006761A9"/>
    <w:pPr>
      <w:tabs>
        <w:tab w:val="left" w:pos="426"/>
        <w:tab w:val="right" w:leader="dot" w:pos="9072"/>
      </w:tabs>
      <w:spacing w:before="240"/>
      <w:ind w:left="425" w:hanging="425"/>
    </w:pPr>
    <w:rPr>
      <w:rFonts w:ascii="Arial" w:hAnsi="Arial"/>
      <w:b/>
      <w:caps/>
      <w:noProof/>
      <w:sz w:val="20"/>
    </w:rPr>
  </w:style>
  <w:style w:type="paragraph" w:styleId="TOC3">
    <w:name w:val="toc 3"/>
    <w:basedOn w:val="Normal"/>
    <w:next w:val="Normal"/>
    <w:autoRedefine/>
    <w:uiPriority w:val="39"/>
    <w:rsid w:val="006761A9"/>
    <w:pPr>
      <w:tabs>
        <w:tab w:val="left" w:pos="1418"/>
        <w:tab w:val="right" w:leader="dot" w:pos="9072"/>
      </w:tabs>
      <w:ind w:left="1332" w:hanging="737"/>
    </w:pPr>
    <w:rPr>
      <w:rFonts w:ascii="Arial" w:hAnsi="Arial"/>
      <w:noProof/>
      <w:sz w:val="20"/>
    </w:rPr>
  </w:style>
  <w:style w:type="paragraph" w:styleId="TOC4">
    <w:name w:val="toc 4"/>
    <w:basedOn w:val="Normal"/>
    <w:next w:val="Normal"/>
    <w:uiPriority w:val="39"/>
    <w:rsid w:val="00496916"/>
    <w:pPr>
      <w:tabs>
        <w:tab w:val="left" w:pos="1644"/>
        <w:tab w:val="right" w:leader="dot" w:pos="9072"/>
      </w:tabs>
      <w:ind w:left="1661" w:hanging="879"/>
    </w:pPr>
    <w:rPr>
      <w:rFonts w:ascii="Arial" w:hAnsi="Arial"/>
      <w:noProof/>
      <w:sz w:val="20"/>
    </w:rPr>
  </w:style>
  <w:style w:type="paragraph" w:styleId="TOC6">
    <w:name w:val="toc 6"/>
    <w:basedOn w:val="Normal"/>
    <w:next w:val="Normal"/>
    <w:autoRedefine/>
    <w:uiPriority w:val="39"/>
    <w:rsid w:val="00A84B2A"/>
    <w:pPr>
      <w:tabs>
        <w:tab w:val="left" w:pos="2552"/>
        <w:tab w:val="left" w:pos="3686"/>
        <w:tab w:val="right" w:leader="dot" w:pos="9072"/>
      </w:tabs>
      <w:ind w:left="1361"/>
    </w:pPr>
    <w:rPr>
      <w:rFonts w:ascii="Arial" w:hAnsi="Arial"/>
      <w:sz w:val="20"/>
    </w:rPr>
  </w:style>
  <w:style w:type="paragraph" w:styleId="TOC7">
    <w:name w:val="toc 7"/>
    <w:basedOn w:val="Normal"/>
    <w:next w:val="Normal"/>
    <w:autoRedefine/>
    <w:uiPriority w:val="39"/>
    <w:rsid w:val="00A84B2A"/>
    <w:pPr>
      <w:tabs>
        <w:tab w:val="left" w:pos="2977"/>
        <w:tab w:val="left" w:pos="4678"/>
        <w:tab w:val="right" w:leader="dot" w:pos="9072"/>
      </w:tabs>
      <w:ind w:left="1588"/>
    </w:pPr>
    <w:rPr>
      <w:rFonts w:ascii="Arial" w:hAnsi="Arial"/>
      <w:sz w:val="20"/>
    </w:rPr>
  </w:style>
  <w:style w:type="paragraph" w:styleId="TOC8">
    <w:name w:val="toc 8"/>
    <w:basedOn w:val="Normal"/>
    <w:next w:val="Normal"/>
    <w:autoRedefine/>
    <w:uiPriority w:val="39"/>
    <w:rsid w:val="00A84B2A"/>
    <w:pPr>
      <w:tabs>
        <w:tab w:val="left" w:pos="2410"/>
        <w:tab w:val="left" w:pos="3261"/>
        <w:tab w:val="right" w:leader="dot" w:pos="9072"/>
      </w:tabs>
      <w:ind w:left="1758"/>
    </w:pPr>
    <w:rPr>
      <w:rFonts w:ascii="Arial" w:hAnsi="Arial"/>
      <w:sz w:val="20"/>
    </w:rPr>
  </w:style>
  <w:style w:type="paragraph" w:styleId="TOC9">
    <w:name w:val="toc 9"/>
    <w:basedOn w:val="Normal"/>
    <w:next w:val="Normal"/>
    <w:autoRedefine/>
    <w:uiPriority w:val="39"/>
    <w:rsid w:val="00A84B2A"/>
    <w:pPr>
      <w:tabs>
        <w:tab w:val="left" w:pos="567"/>
        <w:tab w:val="left" w:pos="3594"/>
        <w:tab w:val="right" w:leader="dot" w:pos="9072"/>
      </w:tabs>
      <w:ind w:left="1928"/>
      <w:textboxTightWrap w:val="allLines"/>
    </w:pPr>
    <w:rPr>
      <w:rFonts w:ascii="Arial" w:hAnsi="Arial"/>
      <w:sz w:val="20"/>
    </w:rPr>
  </w:style>
  <w:style w:type="character" w:styleId="PageNumber">
    <w:name w:val="page number"/>
    <w:basedOn w:val="DefaultParagraphFont"/>
    <w:rsid w:val="003D3DD2"/>
    <w:rPr>
      <w:sz w:val="16"/>
    </w:rPr>
  </w:style>
  <w:style w:type="paragraph" w:customStyle="1" w:styleId="Heading0">
    <w:name w:val="Heading 0"/>
    <w:basedOn w:val="DocTitle"/>
    <w:next w:val="Normal"/>
    <w:rsid w:val="00226C6B"/>
    <w:pPr>
      <w:pageBreakBefore/>
      <w:spacing w:after="240"/>
      <w:jc w:val="left"/>
    </w:pPr>
    <w:rPr>
      <w:sz w:val="28"/>
    </w:rPr>
  </w:style>
  <w:style w:type="paragraph" w:customStyle="1" w:styleId="Bullet1System">
    <w:name w:val="Bullet 1 System"/>
    <w:basedOn w:val="Normal"/>
    <w:rsid w:val="003D3DD2"/>
    <w:pPr>
      <w:numPr>
        <w:numId w:val="3"/>
      </w:numPr>
      <w:tabs>
        <w:tab w:val="clear" w:pos="567"/>
      </w:tabs>
    </w:pPr>
  </w:style>
  <w:style w:type="paragraph" w:customStyle="1" w:styleId="Bullet2System">
    <w:name w:val="Bullet 2 System"/>
    <w:basedOn w:val="Normal"/>
    <w:next w:val="Normal"/>
    <w:rsid w:val="003D3DD2"/>
    <w:pPr>
      <w:numPr>
        <w:numId w:val="4"/>
      </w:numPr>
      <w:tabs>
        <w:tab w:val="clear" w:pos="567"/>
      </w:tabs>
      <w:ind w:left="1134"/>
    </w:pPr>
  </w:style>
  <w:style w:type="paragraph" w:customStyle="1" w:styleId="Bullet1text">
    <w:name w:val="Bullet 1 text"/>
    <w:basedOn w:val="Normal"/>
    <w:rsid w:val="003D3DD2"/>
    <w:pPr>
      <w:ind w:left="567"/>
    </w:pPr>
  </w:style>
  <w:style w:type="paragraph" w:customStyle="1" w:styleId="Bullet3System">
    <w:name w:val="Bullet 3 System"/>
    <w:basedOn w:val="Normal"/>
    <w:rsid w:val="003D3DD2"/>
    <w:pPr>
      <w:numPr>
        <w:numId w:val="5"/>
      </w:numPr>
      <w:tabs>
        <w:tab w:val="clear" w:pos="567"/>
        <w:tab w:val="num" w:pos="-459"/>
      </w:tabs>
      <w:ind w:left="1701"/>
    </w:pPr>
  </w:style>
  <w:style w:type="paragraph" w:styleId="TableofFigures">
    <w:name w:val="table of figures"/>
    <w:basedOn w:val="Normal"/>
    <w:next w:val="Normal"/>
    <w:uiPriority w:val="99"/>
    <w:rsid w:val="003D3DD2"/>
    <w:pPr>
      <w:tabs>
        <w:tab w:val="right" w:leader="dot" w:pos="9072"/>
      </w:tabs>
      <w:ind w:left="480" w:hanging="480"/>
    </w:pPr>
    <w:rPr>
      <w:rFonts w:ascii="Arial" w:hAnsi="Arial"/>
      <w:noProof/>
      <w:sz w:val="20"/>
    </w:rPr>
  </w:style>
  <w:style w:type="paragraph" w:customStyle="1" w:styleId="Doctabletext">
    <w:name w:val="Doctabletext"/>
    <w:basedOn w:val="Normal"/>
    <w:rsid w:val="003D3DD2"/>
    <w:pPr>
      <w:spacing w:before="120" w:after="120"/>
    </w:pPr>
    <w:rPr>
      <w:sz w:val="20"/>
    </w:rPr>
  </w:style>
  <w:style w:type="paragraph" w:customStyle="1" w:styleId="TableHeader">
    <w:name w:val="Table Header"/>
    <w:basedOn w:val="Normal"/>
    <w:qFormat/>
    <w:rsid w:val="003D3DD2"/>
    <w:pPr>
      <w:spacing w:before="120" w:after="120"/>
      <w:jc w:val="center"/>
    </w:pPr>
    <w:rPr>
      <w:rFonts w:ascii="Arial" w:hAnsi="Arial"/>
      <w:b/>
      <w:i/>
      <w:sz w:val="20"/>
    </w:rPr>
  </w:style>
  <w:style w:type="paragraph" w:customStyle="1" w:styleId="TableText">
    <w:name w:val="Table Text"/>
    <w:basedOn w:val="Normal"/>
    <w:qFormat/>
    <w:rsid w:val="003D3DD2"/>
    <w:pPr>
      <w:spacing w:before="120" w:after="120"/>
    </w:pPr>
    <w:rPr>
      <w:rFonts w:ascii="Arial" w:hAnsi="Arial"/>
      <w:sz w:val="20"/>
    </w:rPr>
  </w:style>
  <w:style w:type="paragraph" w:customStyle="1" w:styleId="Appendix1">
    <w:name w:val="Appendix 1"/>
    <w:basedOn w:val="Heading1"/>
    <w:next w:val="Normal"/>
    <w:qFormat/>
    <w:rsid w:val="002B029C"/>
    <w:pPr>
      <w:widowControl w:val="0"/>
      <w:numPr>
        <w:numId w:val="2"/>
      </w:numPr>
      <w:tabs>
        <w:tab w:val="clear" w:pos="3402"/>
        <w:tab w:val="left" w:pos="2268"/>
        <w:tab w:val="right" w:pos="8789"/>
      </w:tabs>
      <w:ind w:left="2268" w:hanging="2268"/>
      <w:outlineLvl w:val="9"/>
    </w:pPr>
  </w:style>
  <w:style w:type="paragraph" w:customStyle="1" w:styleId="Appendix2">
    <w:name w:val="Appendix 2"/>
    <w:basedOn w:val="Heading2"/>
    <w:next w:val="Normal"/>
    <w:qFormat/>
    <w:rsid w:val="0071719E"/>
    <w:pPr>
      <w:widowControl w:val="0"/>
      <w:numPr>
        <w:numId w:val="0"/>
      </w:numPr>
      <w:tabs>
        <w:tab w:val="left" w:pos="1134"/>
        <w:tab w:val="num" w:pos="3402"/>
        <w:tab w:val="right" w:pos="8789"/>
      </w:tabs>
      <w:ind w:left="1134" w:hanging="1134"/>
      <w:outlineLvl w:val="9"/>
    </w:pPr>
  </w:style>
  <w:style w:type="paragraph" w:customStyle="1" w:styleId="Appendix3">
    <w:name w:val="Appendix 3"/>
    <w:basedOn w:val="Heading3"/>
    <w:next w:val="Normal"/>
    <w:qFormat/>
    <w:rsid w:val="0071719E"/>
    <w:pPr>
      <w:widowControl w:val="0"/>
      <w:numPr>
        <w:numId w:val="2"/>
      </w:numPr>
      <w:tabs>
        <w:tab w:val="clear" w:pos="1418"/>
        <w:tab w:val="left" w:pos="1134"/>
        <w:tab w:val="right" w:pos="8789"/>
      </w:tabs>
      <w:ind w:left="1134" w:hanging="1134"/>
      <w:outlineLvl w:val="9"/>
    </w:pPr>
  </w:style>
  <w:style w:type="paragraph" w:customStyle="1" w:styleId="Appendix4">
    <w:name w:val="Appendix 4"/>
    <w:basedOn w:val="Heading4"/>
    <w:next w:val="Normal"/>
    <w:qFormat/>
    <w:rsid w:val="000E7FA3"/>
    <w:pPr>
      <w:numPr>
        <w:numId w:val="2"/>
      </w:numPr>
      <w:tabs>
        <w:tab w:val="right" w:pos="8789"/>
      </w:tabs>
      <w:outlineLvl w:val="9"/>
    </w:pPr>
  </w:style>
  <w:style w:type="paragraph" w:styleId="TOC5">
    <w:name w:val="toc 5"/>
    <w:basedOn w:val="Normal"/>
    <w:next w:val="Normal"/>
    <w:autoRedefine/>
    <w:uiPriority w:val="39"/>
    <w:rsid w:val="00496916"/>
    <w:pPr>
      <w:tabs>
        <w:tab w:val="left" w:pos="1985"/>
        <w:tab w:val="right" w:leader="dot" w:pos="9072"/>
      </w:tabs>
      <w:ind w:left="1996" w:hanging="1049"/>
    </w:pPr>
    <w:rPr>
      <w:rFonts w:ascii="Arial" w:hAnsi="Arial"/>
      <w:sz w:val="20"/>
    </w:rPr>
  </w:style>
  <w:style w:type="paragraph" w:styleId="Caption">
    <w:name w:val="caption"/>
    <w:basedOn w:val="Normal"/>
    <w:next w:val="Normal"/>
    <w:qFormat/>
    <w:rsid w:val="000E7FA3"/>
    <w:pPr>
      <w:spacing w:before="240"/>
      <w:jc w:val="center"/>
    </w:pPr>
    <w:rPr>
      <w:b/>
      <w:i/>
      <w:sz w:val="20"/>
    </w:rPr>
  </w:style>
  <w:style w:type="paragraph" w:customStyle="1" w:styleId="Confidentiality">
    <w:name w:val="Confidentiality"/>
    <w:basedOn w:val="Normal"/>
    <w:rsid w:val="003D3DD2"/>
    <w:pPr>
      <w:tabs>
        <w:tab w:val="center" w:pos="4153"/>
        <w:tab w:val="right" w:pos="8306"/>
      </w:tabs>
      <w:spacing w:before="60"/>
      <w:jc w:val="right"/>
    </w:pPr>
    <w:rPr>
      <w:rFonts w:ascii="Arial" w:hAnsi="Arial"/>
      <w:b/>
      <w:i/>
      <w:noProof/>
      <w:sz w:val="20"/>
    </w:rPr>
  </w:style>
  <w:style w:type="paragraph" w:customStyle="1" w:styleId="Header2">
    <w:name w:val="Header2"/>
    <w:basedOn w:val="Header"/>
    <w:rsid w:val="003D3DD2"/>
    <w:pPr>
      <w:spacing w:before="120"/>
    </w:pPr>
    <w:rPr>
      <w:b/>
      <w:i/>
      <w:sz w:val="20"/>
    </w:rPr>
  </w:style>
  <w:style w:type="paragraph" w:styleId="DocumentMap">
    <w:name w:val="Document Map"/>
    <w:basedOn w:val="Normal"/>
    <w:semiHidden/>
    <w:rsid w:val="003D3DD2"/>
    <w:pPr>
      <w:shd w:val="clear" w:color="auto" w:fill="000080"/>
    </w:pPr>
    <w:rPr>
      <w:rFonts w:ascii="Tahoma" w:hAnsi="Tahoma"/>
    </w:rPr>
  </w:style>
  <w:style w:type="paragraph" w:customStyle="1" w:styleId="Article">
    <w:name w:val="Article"/>
    <w:basedOn w:val="Normal"/>
    <w:next w:val="ArtTitle"/>
    <w:rsid w:val="003D3DD2"/>
    <w:pPr>
      <w:keepNext/>
      <w:numPr>
        <w:numId w:val="11"/>
      </w:numPr>
      <w:tabs>
        <w:tab w:val="num" w:pos="425"/>
      </w:tabs>
      <w:suppressAutoHyphens/>
      <w:spacing w:before="480"/>
      <w:ind w:left="425" w:hanging="425"/>
      <w:jc w:val="center"/>
    </w:pPr>
    <w:rPr>
      <w:b/>
      <w:lang w:val="en-US"/>
    </w:rPr>
  </w:style>
  <w:style w:type="paragraph" w:customStyle="1" w:styleId="ArtTitle">
    <w:name w:val="ArtTitle"/>
    <w:basedOn w:val="Normal"/>
    <w:next w:val="Normal"/>
    <w:rsid w:val="003D3DD2"/>
    <w:pPr>
      <w:keepNext/>
      <w:suppressAutoHyphens/>
      <w:jc w:val="center"/>
    </w:pPr>
    <w:rPr>
      <w:b/>
      <w:lang w:val="en-US"/>
    </w:rPr>
  </w:style>
  <w:style w:type="paragraph" w:customStyle="1" w:styleId="Header20">
    <w:name w:val="Header 2"/>
    <w:basedOn w:val="Header"/>
    <w:rsid w:val="0001011C"/>
    <w:pPr>
      <w:spacing w:before="120"/>
    </w:pPr>
    <w:rPr>
      <w:b/>
      <w:i/>
      <w:sz w:val="20"/>
      <w:lang w:val="en-AU"/>
    </w:rPr>
  </w:style>
  <w:style w:type="paragraph" w:styleId="BalloonText">
    <w:name w:val="Balloon Text"/>
    <w:basedOn w:val="Normal"/>
    <w:link w:val="BalloonTextChar"/>
    <w:rsid w:val="004A332B"/>
    <w:rPr>
      <w:rFonts w:ascii="Tahoma" w:hAnsi="Tahoma" w:cs="Tahoma"/>
      <w:sz w:val="16"/>
      <w:szCs w:val="16"/>
    </w:rPr>
  </w:style>
  <w:style w:type="character" w:customStyle="1" w:styleId="BalloonTextChar">
    <w:name w:val="Balloon Text Char"/>
    <w:basedOn w:val="DefaultParagraphFont"/>
    <w:link w:val="BalloonText"/>
    <w:rsid w:val="004A332B"/>
    <w:rPr>
      <w:rFonts w:ascii="Tahoma" w:hAnsi="Tahoma" w:cs="Tahoma"/>
      <w:sz w:val="16"/>
      <w:szCs w:val="16"/>
    </w:rPr>
  </w:style>
  <w:style w:type="character" w:styleId="Hyperlink">
    <w:name w:val="Hyperlink"/>
    <w:basedOn w:val="DefaultParagraphFont"/>
    <w:uiPriority w:val="99"/>
    <w:unhideWhenUsed/>
    <w:rsid w:val="006675DA"/>
    <w:rPr>
      <w:color w:val="0000FF" w:themeColor="hyperlink"/>
      <w:u w:val="single"/>
    </w:rPr>
  </w:style>
  <w:style w:type="paragraph" w:styleId="ListParagraph">
    <w:name w:val="List Paragraph"/>
    <w:basedOn w:val="Normal"/>
    <w:uiPriority w:val="34"/>
    <w:rsid w:val="00001B17"/>
    <w:pPr>
      <w:ind w:left="720"/>
      <w:contextualSpacing/>
    </w:pPr>
  </w:style>
  <w:style w:type="paragraph" w:customStyle="1" w:styleId="Bullet1">
    <w:name w:val="Bullet 1"/>
    <w:basedOn w:val="Bullet1System"/>
    <w:rsid w:val="00B3395B"/>
    <w:rPr>
      <w:i/>
      <w:iCs/>
    </w:rPr>
  </w:style>
  <w:style w:type="paragraph" w:customStyle="1" w:styleId="Bullet2">
    <w:name w:val="Bullet 2"/>
    <w:basedOn w:val="Bullet2System"/>
    <w:rsid w:val="00B3395B"/>
    <w:rPr>
      <w:i/>
      <w:iCs/>
    </w:rPr>
  </w:style>
  <w:style w:type="paragraph" w:customStyle="1" w:styleId="Bullet3">
    <w:name w:val="Bullet 3"/>
    <w:basedOn w:val="Bullet3System"/>
    <w:rsid w:val="00B3395B"/>
    <w:rPr>
      <w:i/>
      <w:iCs/>
    </w:rPr>
  </w:style>
  <w:style w:type="paragraph" w:styleId="TOCHeading">
    <w:name w:val="TOC Heading"/>
    <w:basedOn w:val="Heading1"/>
    <w:next w:val="Normal"/>
    <w:uiPriority w:val="39"/>
    <w:semiHidden/>
    <w:unhideWhenUsed/>
    <w:qFormat/>
    <w:rsid w:val="002B41E4"/>
    <w:pPr>
      <w:keepLines/>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val="en-US" w:eastAsia="en-US"/>
    </w:rPr>
  </w:style>
  <w:style w:type="character" w:customStyle="1" w:styleId="FooterChar">
    <w:name w:val="Footer Char"/>
    <w:basedOn w:val="DefaultParagraphFont"/>
    <w:link w:val="Footer"/>
    <w:rsid w:val="00C36B52"/>
    <w:rPr>
      <w:rFonts w:ascii="Arial" w:hAnsi="Arial"/>
    </w:rPr>
  </w:style>
  <w:style w:type="table" w:styleId="TableGrid">
    <w:name w:val="Table Grid"/>
    <w:basedOn w:val="TableNormal"/>
    <w:rsid w:val="00940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11FFA"/>
    <w:pPr>
      <w:spacing w:before="100" w:beforeAutospacing="1" w:after="100" w:afterAutospacing="1"/>
      <w:jc w:val="left"/>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eumetview.eumetsat.int/mapviewer/" TargetMode="External"/><Relationship Id="rId21" Type="http://schemas.openxmlformats.org/officeDocument/2006/relationships/image" Target="media/image11.png"/><Relationship Id="rId34" Type="http://schemas.openxmlformats.org/officeDocument/2006/relationships/hyperlink" Target="https://www.meted.ucar.edu/lesson/1408" TargetMode="External"/><Relationship Id="rId42" Type="http://schemas.openxmlformats.org/officeDocument/2006/relationships/hyperlink" Target="https://www.essl.org/cwg/" TargetMode="External"/><Relationship Id="rId47" Type="http://schemas.openxmlformats.org/officeDocument/2006/relationships/hyperlink" Target="http://eumetrain.org/" TargetMode="External"/><Relationship Id="rId50" Type="http://schemas.openxmlformats.org/officeDocument/2006/relationships/hyperlink" Target="http://www.eumetrain.org/resources/operational_use_rgb.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meted.ucar.edu/asmet/asmet10/index.htm" TargetMode="External"/><Relationship Id="rId38" Type="http://schemas.openxmlformats.org/officeDocument/2006/relationships/hyperlink" Target="http://rammb-slider.cira.colostate.edu/" TargetMode="External"/><Relationship Id="rId46" Type="http://schemas.openxmlformats.org/officeDocument/2006/relationships/hyperlink" Target="http://www.eumetrain.org/RGBguide/rgbs.html" TargetMode="External"/><Relationship Id="rId2" Type="http://schemas.openxmlformats.org/officeDocument/2006/relationships/numbering" Target="numbering.xml"/><Relationship Id="rId16" Type="http://schemas.openxmlformats.org/officeDocument/2006/relationships/hyperlink" Target="https://www.essl.org/cwg-satellite-guidance/" TargetMode="External"/><Relationship Id="rId20" Type="http://schemas.openxmlformats.org/officeDocument/2006/relationships/image" Target="media/image10.png"/><Relationship Id="rId29" Type="http://schemas.openxmlformats.org/officeDocument/2006/relationships/hyperlink" Target="http://projects.knmi.nl/scatterometer/tile_prod/tile_app.cgi" TargetMode="External"/><Relationship Id="rId41" Type="http://schemas.openxmlformats.org/officeDocument/2006/relationships/hyperlink" Target="https://training.tools.eumetsat.int/view/"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hyperlink" Target="https://www.meted.ucar.edu/EUMETSAT/products/print.htm" TargetMode="External"/><Relationship Id="rId40" Type="http://schemas.openxmlformats.org/officeDocument/2006/relationships/hyperlink" Target="http://eumetrain.org/ePort_MapViewer/index.html" TargetMode="External"/><Relationship Id="rId45" Type="http://schemas.openxmlformats.org/officeDocument/2006/relationships/hyperlink" Target="http://www.eumetrain.org/IntGuide/"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training.tools.eumetsat.int/course_material/noaa2019/" TargetMode="External"/><Relationship Id="rId23" Type="http://schemas.openxmlformats.org/officeDocument/2006/relationships/image" Target="media/image13.png"/><Relationship Id="rId28" Type="http://schemas.openxmlformats.org/officeDocument/2006/relationships/hyperlink" Target="https://manati.star.nesdis.noaa.gov/datasets/ASCATData.php/" TargetMode="External"/><Relationship Id="rId36" Type="http://schemas.openxmlformats.org/officeDocument/2006/relationships/hyperlink" Target="https://www.meted.ucar.edu/satmet/multispectral_topics/rgb/" TargetMode="External"/><Relationship Id="rId49" Type="http://schemas.openxmlformats.org/officeDocument/2006/relationships/hyperlink" Target="http://eumetrain.org/rgb_quick_guides/index.html"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s://pytroll.github.io/" TargetMode="External"/><Relationship Id="rId44" Type="http://schemas.openxmlformats.org/officeDocument/2006/relationships/hyperlink" Target="https://www.essl.org/cwg/?page_id=33"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ssec.wisc.edu/mcidas/software/v/" TargetMode="External"/><Relationship Id="rId35" Type="http://schemas.openxmlformats.org/officeDocument/2006/relationships/hyperlink" Target="https://www.meted.ucar.edu/asmet/asmet1/" TargetMode="External"/><Relationship Id="rId43" Type="http://schemas.openxmlformats.org/officeDocument/2006/relationships/hyperlink" Target="https://www.essl.org/cwg/res/pdf/BP-EUMETSAT_20140612.pdf" TargetMode="External"/><Relationship Id="rId48" Type="http://schemas.openxmlformats.org/officeDocument/2006/relationships/hyperlink" Target="http://eumetrain.org/satmanu/index.html" TargetMode="External"/><Relationship Id="rId8" Type="http://schemas.openxmlformats.org/officeDocument/2006/relationships/hyperlink" Target="https://training.tools.eumetsat.int/course_material/noaa2019/" TargetMode="External"/><Relationship Id="rId51"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OfficeTemplates\EUMETSAT%20Document%20Templates\Report%20Template%20(141610%20V5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D6944C6-9D32-4596-83CA-CABB20775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(141610 V5C)</Template>
  <TotalTime>1424</TotalTime>
  <Pages>13</Pages>
  <Words>1911</Words>
  <Characters>10897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&lt;Document Title&gt;</vt:lpstr>
    </vt:vector>
  </TitlesOfParts>
  <Company>EUMETSAT</Company>
  <LinksUpToDate>false</LinksUpToDate>
  <CharactersWithSpaces>12783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&lt;Document Title&gt;</dc:title>
  <dc:creator>Mark Higgins</dc:creator>
  <cp:lastModifiedBy>Mark Higgins</cp:lastModifiedBy>
  <cp:revision>8</cp:revision>
  <cp:lastPrinted>2015-10-08T09:29:00Z</cp:lastPrinted>
  <dcterms:created xsi:type="dcterms:W3CDTF">2019-06-25T07:21:00Z</dcterms:created>
  <dcterms:modified xsi:type="dcterms:W3CDTF">2019-07-15T00:30:00Z</dcterms:modified>
</cp:coreProperties>
</file>